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B918" w14:textId="4F395E37" w:rsidR="353F353A" w:rsidRDefault="353F353A" w:rsidP="4FA28BE2">
      <w:pPr>
        <w:jc w:val="center"/>
        <w:rPr>
          <w:b/>
          <w:bCs/>
          <w:i/>
          <w:iCs/>
          <w:sz w:val="32"/>
          <w:szCs w:val="32"/>
        </w:rPr>
      </w:pPr>
      <w:r w:rsidRPr="4FA28BE2">
        <w:rPr>
          <w:b/>
          <w:bCs/>
          <w:i/>
          <w:iCs/>
          <w:sz w:val="32"/>
          <w:szCs w:val="32"/>
        </w:rPr>
        <w:t xml:space="preserve">Why is Harm Reduction Important? </w:t>
      </w:r>
    </w:p>
    <w:p w14:paraId="1A0D8C71" w14:textId="56EFBD12" w:rsidR="4FA28BE2" w:rsidRDefault="4FA28BE2" w:rsidP="4FA28BE2">
      <w:pPr>
        <w:spacing w:after="0" w:line="240" w:lineRule="auto"/>
      </w:pPr>
    </w:p>
    <w:p w14:paraId="7431D35F" w14:textId="75B5FCC0" w:rsidR="0BC1F2B6" w:rsidRDefault="459B121C" w:rsidP="4FA28BE2">
      <w:pPr>
        <w:spacing w:after="0" w:line="240" w:lineRule="auto"/>
      </w:pPr>
      <w:r w:rsidRPr="4FA28BE2">
        <w:t xml:space="preserve">Paper written by </w:t>
      </w:r>
    </w:p>
    <w:p w14:paraId="4547EB1C" w14:textId="0E3585BF" w:rsidR="0BC1F2B6" w:rsidRDefault="459B121C" w:rsidP="4FA28BE2">
      <w:pPr>
        <w:spacing w:after="0" w:line="240" w:lineRule="auto"/>
      </w:pPr>
      <w:r w:rsidRPr="4FA28BE2">
        <w:t>Justine Pédussel, Students’ Union President 2025/26</w:t>
      </w:r>
    </w:p>
    <w:p w14:paraId="7E52BFB3" w14:textId="795CA2B8" w:rsidR="459B121C" w:rsidRDefault="459B121C" w:rsidP="4FA28BE2">
      <w:pPr>
        <w:spacing w:after="0" w:line="240" w:lineRule="auto"/>
      </w:pPr>
      <w:r w:rsidRPr="4FA28BE2">
        <w:t xml:space="preserve">Sarah Turnbull, </w:t>
      </w:r>
      <w:r w:rsidR="629D2C40" w:rsidRPr="4FA28BE2">
        <w:t xml:space="preserve">Students’ Union </w:t>
      </w:r>
      <w:r w:rsidRPr="4FA28BE2">
        <w:t>Harm Reduction Intern 2026</w:t>
      </w:r>
    </w:p>
    <w:p w14:paraId="597F1A2A" w14:textId="54F6059B" w:rsidR="353F353A" w:rsidRDefault="68736D03" w:rsidP="4FA28BE2">
      <w:pPr>
        <w:spacing w:before="240"/>
        <w:rPr>
          <w:b/>
          <w:bCs/>
          <w:i/>
          <w:iCs/>
          <w:sz w:val="26"/>
          <w:szCs w:val="26"/>
        </w:rPr>
      </w:pPr>
      <w:r w:rsidRPr="4FA28BE2">
        <w:rPr>
          <w:b/>
          <w:bCs/>
          <w:i/>
          <w:iCs/>
          <w:sz w:val="26"/>
          <w:szCs w:val="26"/>
        </w:rPr>
        <w:t>Introduction</w:t>
      </w:r>
    </w:p>
    <w:p w14:paraId="55307D05" w14:textId="3F2B91AD" w:rsidR="2C0ADD24" w:rsidRDefault="4393A1BD" w:rsidP="4FA28BE2">
      <w:r w:rsidRPr="4FA28BE2">
        <w:t xml:space="preserve">In 2024, </w:t>
      </w:r>
      <w:r w:rsidR="48B41844" w:rsidRPr="4FA28BE2">
        <w:t>1017 people died in Scotland</w:t>
      </w:r>
      <w:r w:rsidR="01A753B0" w:rsidRPr="4FA28BE2">
        <w:t xml:space="preserve"> from a</w:t>
      </w:r>
      <w:r w:rsidR="48B41844" w:rsidRPr="4FA28BE2">
        <w:t xml:space="preserve"> drug related death</w:t>
      </w:r>
      <w:r w:rsidR="279DEC2F" w:rsidRPr="4FA28BE2">
        <w:t xml:space="preserve"> </w:t>
      </w:r>
      <w:r w:rsidR="48B41844" w:rsidRPr="4FA28BE2">
        <w:t>(National Records of Scotland)</w:t>
      </w:r>
      <w:r w:rsidR="53458D0E" w:rsidRPr="4FA28BE2">
        <w:t xml:space="preserve"> - this does not </w:t>
      </w:r>
      <w:r w:rsidR="48B41844" w:rsidRPr="4FA28BE2">
        <w:t xml:space="preserve">include deaths </w:t>
      </w:r>
      <w:r w:rsidR="4AF09437" w:rsidRPr="4FA28BE2">
        <w:t xml:space="preserve">due to </w:t>
      </w:r>
      <w:r w:rsidR="48B41844" w:rsidRPr="4FA28BE2">
        <w:t>health issues related to drugs,</w:t>
      </w:r>
      <w:r w:rsidR="78570CBA" w:rsidRPr="4FA28BE2">
        <w:t xml:space="preserve"> or</w:t>
      </w:r>
      <w:r w:rsidR="48B41844" w:rsidRPr="4FA28BE2">
        <w:t xml:space="preserve"> suicides</w:t>
      </w:r>
      <w:r w:rsidR="2FA17A3D" w:rsidRPr="4FA28BE2">
        <w:t xml:space="preserve"> related to drug use. There have been different approaches </w:t>
      </w:r>
      <w:r w:rsidR="1F2A9D40" w:rsidRPr="4FA28BE2">
        <w:t xml:space="preserve">and discussions on how to reduce drug and alcohol consumption, including a zero-tolerance approach which the University of Stirling </w:t>
      </w:r>
      <w:r w:rsidR="00ED89C4" w:rsidRPr="4FA28BE2">
        <w:t>currently operates</w:t>
      </w:r>
      <w:r w:rsidR="1F2A9D40" w:rsidRPr="4FA28BE2">
        <w:t>.</w:t>
      </w:r>
    </w:p>
    <w:p w14:paraId="5D3287DF" w14:textId="69F0113F" w:rsidR="2C0ADD24" w:rsidRDefault="178F9E31" w:rsidP="26014BED">
      <w:pPr>
        <w:rPr>
          <w:color w:val="000000" w:themeColor="text1"/>
          <w:lang w:val="en-US"/>
        </w:rPr>
      </w:pPr>
      <w:r w:rsidRPr="26014BED">
        <w:t>However, there has</w:t>
      </w:r>
      <w:r w:rsidR="2A0FE37A" w:rsidRPr="26014BED">
        <w:t xml:space="preserve"> </w:t>
      </w:r>
      <w:r w:rsidR="1B64FFCD" w:rsidRPr="26014BED">
        <w:t xml:space="preserve">been a move away from zero-tolerance and towards </w:t>
      </w:r>
      <w:r w:rsidR="5154C6EF" w:rsidRPr="26014BED">
        <w:t>“</w:t>
      </w:r>
      <w:r w:rsidR="1B64FFCD" w:rsidRPr="26014BED">
        <w:t>harm reduction</w:t>
      </w:r>
      <w:r w:rsidR="5302F425" w:rsidRPr="26014BED">
        <w:t>”</w:t>
      </w:r>
      <w:r w:rsidR="1B64FFCD" w:rsidRPr="26014BED">
        <w:t xml:space="preserve">. As </w:t>
      </w:r>
      <w:r w:rsidR="2C0ADD24" w:rsidRPr="26014BED">
        <w:rPr>
          <w:color w:val="000000" w:themeColor="text1"/>
        </w:rPr>
        <w:t xml:space="preserve">Arda Ozcubukcu and Professor Graham Towl </w:t>
      </w:r>
      <w:r w:rsidR="1D910DB1" w:rsidRPr="26014BED">
        <w:rPr>
          <w:color w:val="000000" w:themeColor="text1"/>
        </w:rPr>
        <w:t>put it,</w:t>
      </w:r>
      <w:r w:rsidR="2C0ADD24" w:rsidRPr="26014BED">
        <w:rPr>
          <w:color w:val="000000" w:themeColor="text1"/>
        </w:rPr>
        <w:t xml:space="preserve"> “drug use matters may be much more helpfully integrated into mental health and wellbeing strategies, rather than being viewed as a predominantly criminal justice issue”</w:t>
      </w:r>
      <w:r w:rsidR="195A62CE" w:rsidRPr="26014BED">
        <w:rPr>
          <w:color w:val="000000" w:themeColor="text1"/>
        </w:rPr>
        <w:t xml:space="preserve"> (Universities UK, Enabling Student</w:t>
      </w:r>
      <w:r w:rsidR="583A91CE" w:rsidRPr="26014BED">
        <w:rPr>
          <w:color w:val="000000" w:themeColor="text1"/>
        </w:rPr>
        <w:t xml:space="preserve"> Health and</w:t>
      </w:r>
      <w:r w:rsidR="195A62CE" w:rsidRPr="26014BED">
        <w:rPr>
          <w:color w:val="000000" w:themeColor="text1"/>
        </w:rPr>
        <w:t xml:space="preserve"> Success</w:t>
      </w:r>
      <w:r w:rsidR="7A8E9930" w:rsidRPr="26014BED">
        <w:rPr>
          <w:color w:val="000000" w:themeColor="text1"/>
        </w:rPr>
        <w:t>, p.9</w:t>
      </w:r>
      <w:r w:rsidR="195A62CE" w:rsidRPr="26014BED">
        <w:rPr>
          <w:color w:val="000000" w:themeColor="text1"/>
        </w:rPr>
        <w:t>).</w:t>
      </w:r>
    </w:p>
    <w:p w14:paraId="67BE5D54" w14:textId="340EBCB0" w:rsidR="353F353A" w:rsidRDefault="68736D03" w:rsidP="4FA28BE2">
      <w:pPr>
        <w:rPr>
          <w:b/>
          <w:bCs/>
          <w:i/>
          <w:iCs/>
          <w:sz w:val="26"/>
          <w:szCs w:val="26"/>
        </w:rPr>
      </w:pPr>
      <w:r w:rsidRPr="4FA28BE2">
        <w:rPr>
          <w:b/>
          <w:bCs/>
          <w:i/>
          <w:iCs/>
          <w:sz w:val="26"/>
          <w:szCs w:val="26"/>
        </w:rPr>
        <w:t xml:space="preserve">Our </w:t>
      </w:r>
      <w:proofErr w:type="gramStart"/>
      <w:r w:rsidR="76F537BF" w:rsidRPr="4FA28BE2">
        <w:rPr>
          <w:b/>
          <w:bCs/>
          <w:i/>
          <w:iCs/>
          <w:sz w:val="26"/>
          <w:szCs w:val="26"/>
        </w:rPr>
        <w:t>S</w:t>
      </w:r>
      <w:r w:rsidRPr="4FA28BE2">
        <w:rPr>
          <w:b/>
          <w:bCs/>
          <w:i/>
          <w:iCs/>
          <w:sz w:val="26"/>
          <w:szCs w:val="26"/>
        </w:rPr>
        <w:t>tudents</w:t>
      </w:r>
      <w:proofErr w:type="gramEnd"/>
    </w:p>
    <w:p w14:paraId="077F59F8" w14:textId="2DE73FC9" w:rsidR="2C6C4BD6" w:rsidRDefault="2C6C4BD6" w:rsidP="4FA28BE2">
      <w:r w:rsidRPr="4FA28BE2">
        <w:t xml:space="preserve">In 2025, the Students’ Union </w:t>
      </w:r>
      <w:r w:rsidR="05CA823E" w:rsidRPr="4FA28BE2">
        <w:t>conducted a survey asking students about their experience with drugs</w:t>
      </w:r>
      <w:r w:rsidR="526502C4" w:rsidRPr="4FA28BE2">
        <w:t xml:space="preserve"> and found that </w:t>
      </w:r>
      <w:r w:rsidR="05CA823E" w:rsidRPr="4FA28BE2">
        <w:t>43% of respondents admitted to having consumed drugs</w:t>
      </w:r>
      <w:r w:rsidR="5D78F7EC" w:rsidRPr="4FA28BE2">
        <w:t xml:space="preserve">. </w:t>
      </w:r>
      <w:r w:rsidR="3D2FC8DE" w:rsidRPr="4FA28BE2">
        <w:t>The most common substance reported was “weed”</w:t>
      </w:r>
      <w:r w:rsidR="31D7B522" w:rsidRPr="4FA28BE2">
        <w:t xml:space="preserve"> (49%)</w:t>
      </w:r>
      <w:r w:rsidR="3D2FC8DE" w:rsidRPr="4FA28BE2">
        <w:t xml:space="preserve"> with others being “</w:t>
      </w:r>
      <w:r w:rsidR="4BF29294" w:rsidRPr="4FA28BE2">
        <w:t>A</w:t>
      </w:r>
      <w:r w:rsidR="3D2FC8DE" w:rsidRPr="4FA28BE2">
        <w:t>lcohol”, “MD</w:t>
      </w:r>
      <w:r w:rsidR="7221A15E" w:rsidRPr="4FA28BE2">
        <w:t>MA”, “Cocaine”, “Ecstasy”, “Ketamine”</w:t>
      </w:r>
      <w:r w:rsidR="79D3C0F4" w:rsidRPr="4FA28BE2">
        <w:t xml:space="preserve">, “LSD”, “Nicotine”, </w:t>
      </w:r>
      <w:r w:rsidR="4C076E25" w:rsidRPr="4FA28BE2">
        <w:t>and “DXM”.</w:t>
      </w:r>
    </w:p>
    <w:p w14:paraId="77892355" w14:textId="2A9B1AF6" w:rsidR="5D78F7EC" w:rsidRDefault="5D78F7EC" w:rsidP="4FA28BE2">
      <w:pPr>
        <w:rPr>
          <w:color w:val="212121"/>
          <w:sz w:val="21"/>
          <w:szCs w:val="21"/>
          <w:lang w:val="en-US"/>
        </w:rPr>
      </w:pPr>
      <w:r w:rsidRPr="4FA28BE2">
        <w:t xml:space="preserve">When asked about the safety of the drug they were consuming, </w:t>
      </w:r>
      <w:r w:rsidR="211F00A9" w:rsidRPr="4FA28BE2">
        <w:t xml:space="preserve">81% of respondents </w:t>
      </w:r>
      <w:r w:rsidR="1B9E9893" w:rsidRPr="4FA28BE2">
        <w:t xml:space="preserve">said that they </w:t>
      </w:r>
      <w:r w:rsidR="211F00A9" w:rsidRPr="4FA28BE2">
        <w:t>had thought of the safety of the drug</w:t>
      </w:r>
      <w:r w:rsidR="476D9524" w:rsidRPr="4FA28BE2">
        <w:t>.</w:t>
      </w:r>
      <w:r w:rsidR="12616BE9" w:rsidRPr="4FA28BE2">
        <w:t xml:space="preserve"> This is compared to </w:t>
      </w:r>
      <w:r w:rsidR="211F00A9" w:rsidRPr="4FA28BE2">
        <w:t xml:space="preserve">16% </w:t>
      </w:r>
      <w:r w:rsidR="57459E85" w:rsidRPr="4FA28BE2">
        <w:t xml:space="preserve">of respondents said that they </w:t>
      </w:r>
      <w:r w:rsidR="211F00A9" w:rsidRPr="4FA28BE2">
        <w:t>had</w:t>
      </w:r>
      <w:r w:rsidR="01B62CDD" w:rsidRPr="4FA28BE2">
        <w:t xml:space="preserve"> no</w:t>
      </w:r>
      <w:r w:rsidR="211F00A9" w:rsidRPr="4FA28BE2">
        <w:t>t thought of the safety of the drug they were consuming</w:t>
      </w:r>
      <w:r w:rsidR="70F41FF6" w:rsidRPr="4FA28BE2">
        <w:t xml:space="preserve">. </w:t>
      </w:r>
    </w:p>
    <w:p w14:paraId="336F4B1C" w14:textId="3DF25E95" w:rsidR="0EA4890A" w:rsidRDefault="0EA4890A" w:rsidP="4FA28BE2">
      <w:pPr>
        <w:rPr>
          <w:color w:val="212121"/>
          <w:sz w:val="21"/>
          <w:szCs w:val="21"/>
          <w:lang w:val="en-US"/>
        </w:rPr>
      </w:pPr>
      <w:r w:rsidRPr="4FA28BE2">
        <w:t>1</w:t>
      </w:r>
      <w:r w:rsidR="70F41FF6" w:rsidRPr="4FA28BE2">
        <w:t xml:space="preserve">0% of respondents </w:t>
      </w:r>
      <w:r w:rsidR="761EC7EB" w:rsidRPr="4FA28BE2">
        <w:rPr>
          <w:color w:val="242424"/>
          <w:lang w:val="en-US"/>
        </w:rPr>
        <w:t>reported something having gone wrong during an instance of substance use previously</w:t>
      </w:r>
      <w:r w:rsidR="66FA70C5" w:rsidRPr="4FA28BE2">
        <w:t xml:space="preserve">. Some students </w:t>
      </w:r>
      <w:r w:rsidR="4E4441BA" w:rsidRPr="4FA28BE2">
        <w:t>reported</w:t>
      </w:r>
      <w:r w:rsidR="66FA70C5" w:rsidRPr="4FA28BE2">
        <w:t xml:space="preserve"> panic attacks</w:t>
      </w:r>
      <w:r w:rsidR="01F78A37" w:rsidRPr="4FA28BE2">
        <w:t xml:space="preserve"> and another having a headache and mood swings</w:t>
      </w:r>
      <w:r w:rsidR="1D20C5CB" w:rsidRPr="4FA28BE2">
        <w:t>.</w:t>
      </w:r>
      <w:r w:rsidR="29C49E3D" w:rsidRPr="4FA28BE2">
        <w:t xml:space="preserve"> One student reported - </w:t>
      </w:r>
      <w:r w:rsidR="1D20C5CB" w:rsidRPr="4FA28BE2">
        <w:t>“</w:t>
      </w:r>
      <w:r w:rsidR="1D20C5CB" w:rsidRPr="4FA28BE2">
        <w:rPr>
          <w:color w:val="212121"/>
        </w:rPr>
        <w:t xml:space="preserve">taking shrooms for the first </w:t>
      </w:r>
      <w:bookmarkStart w:id="0" w:name="_Int_fC8fwjkS"/>
      <w:r w:rsidR="1D20C5CB" w:rsidRPr="4FA28BE2">
        <w:rPr>
          <w:color w:val="212121"/>
        </w:rPr>
        <w:t>time,</w:t>
      </w:r>
      <w:bookmarkEnd w:id="0"/>
      <w:r w:rsidR="1D20C5CB" w:rsidRPr="4FA28BE2">
        <w:rPr>
          <w:color w:val="212121"/>
        </w:rPr>
        <w:t xml:space="preserve"> all my friends took too big of a dose (I took a microdose (&lt;1g)) and either became horribly physically unwell or were hallucinating so badly that I had to sit with them and keep them calm”</w:t>
      </w:r>
      <w:r w:rsidR="6E46D1DB" w:rsidRPr="4FA28BE2">
        <w:rPr>
          <w:color w:val="212121"/>
        </w:rPr>
        <w:t xml:space="preserve">. Another student reported taking ketamine and losing consciousness as a result. </w:t>
      </w:r>
    </w:p>
    <w:p w14:paraId="6350AD21" w14:textId="43091CB5" w:rsidR="353F353A" w:rsidRDefault="2C6C4BD6" w:rsidP="4FA28BE2">
      <w:pPr>
        <w:rPr>
          <w:b/>
          <w:bCs/>
          <w:i/>
          <w:iCs/>
          <w:sz w:val="26"/>
          <w:szCs w:val="26"/>
        </w:rPr>
      </w:pPr>
      <w:r w:rsidRPr="4FA28BE2">
        <w:rPr>
          <w:b/>
          <w:bCs/>
          <w:i/>
          <w:iCs/>
          <w:sz w:val="26"/>
          <w:szCs w:val="26"/>
        </w:rPr>
        <w:t xml:space="preserve">The </w:t>
      </w:r>
      <w:r w:rsidR="488E2C44" w:rsidRPr="4FA28BE2">
        <w:rPr>
          <w:b/>
          <w:bCs/>
          <w:i/>
          <w:iCs/>
          <w:sz w:val="26"/>
          <w:szCs w:val="26"/>
        </w:rPr>
        <w:t>C</w:t>
      </w:r>
      <w:r w:rsidRPr="4FA28BE2">
        <w:rPr>
          <w:b/>
          <w:bCs/>
          <w:i/>
          <w:iCs/>
          <w:sz w:val="26"/>
          <w:szCs w:val="26"/>
        </w:rPr>
        <w:t xml:space="preserve">ase for </w:t>
      </w:r>
      <w:r w:rsidR="70AF8D50" w:rsidRPr="4FA28BE2">
        <w:rPr>
          <w:b/>
          <w:bCs/>
          <w:i/>
          <w:iCs/>
          <w:sz w:val="26"/>
          <w:szCs w:val="26"/>
        </w:rPr>
        <w:t>H</w:t>
      </w:r>
      <w:r w:rsidRPr="4FA28BE2">
        <w:rPr>
          <w:b/>
          <w:bCs/>
          <w:i/>
          <w:iCs/>
          <w:sz w:val="26"/>
          <w:szCs w:val="26"/>
        </w:rPr>
        <w:t xml:space="preserve">arm </w:t>
      </w:r>
      <w:r w:rsidR="0D3A3367" w:rsidRPr="4FA28BE2">
        <w:rPr>
          <w:b/>
          <w:bCs/>
          <w:i/>
          <w:iCs/>
          <w:sz w:val="26"/>
          <w:szCs w:val="26"/>
        </w:rPr>
        <w:t>R</w:t>
      </w:r>
      <w:r w:rsidRPr="4FA28BE2">
        <w:rPr>
          <w:b/>
          <w:bCs/>
          <w:i/>
          <w:iCs/>
          <w:sz w:val="26"/>
          <w:szCs w:val="26"/>
        </w:rPr>
        <w:t>eduction</w:t>
      </w:r>
    </w:p>
    <w:p w14:paraId="1C2E6266" w14:textId="051CA58D" w:rsidR="3BF1FFAB" w:rsidRDefault="7C692C3C" w:rsidP="4FA28BE2">
      <w:r w:rsidRPr="4FA28BE2">
        <w:t>In 2024, Universities UK released a report on how to tackle the supply and demand for drugs and improve harm reduction</w:t>
      </w:r>
      <w:r w:rsidR="05107B65" w:rsidRPr="4FA28BE2">
        <w:t xml:space="preserve"> </w:t>
      </w:r>
      <w:r w:rsidR="05107B65" w:rsidRPr="26014BED">
        <w:rPr>
          <w:color w:val="000000" w:themeColor="text1"/>
        </w:rPr>
        <w:t xml:space="preserve">(Universities UK, Enabling Student Health and </w:t>
      </w:r>
      <w:r w:rsidR="05107B65" w:rsidRPr="26014BED">
        <w:rPr>
          <w:color w:val="000000" w:themeColor="text1"/>
        </w:rPr>
        <w:lastRenderedPageBreak/>
        <w:t>Success).</w:t>
      </w:r>
      <w:r w:rsidR="2D89F77C" w:rsidRPr="4FA28BE2">
        <w:t xml:space="preserve"> </w:t>
      </w:r>
      <w:r w:rsidR="599B77DF" w:rsidRPr="4FA28BE2">
        <w:t xml:space="preserve">The </w:t>
      </w:r>
      <w:r w:rsidR="4996D667" w:rsidRPr="4FA28BE2">
        <w:t>survey they conducted showed that a zero-tolerance approach d</w:t>
      </w:r>
      <w:r w:rsidR="20A31AF3" w:rsidRPr="4FA28BE2">
        <w:t>id</w:t>
      </w:r>
      <w:r w:rsidR="4996D667" w:rsidRPr="4FA28BE2">
        <w:t xml:space="preserve">n’t prevent drug </w:t>
      </w:r>
      <w:proofErr w:type="gramStart"/>
      <w:r w:rsidR="4996D667" w:rsidRPr="4FA28BE2">
        <w:t>usage, but</w:t>
      </w:r>
      <w:proofErr w:type="gramEnd"/>
      <w:r w:rsidR="4996D667" w:rsidRPr="4FA28BE2">
        <w:t xml:space="preserve"> mean</w:t>
      </w:r>
      <w:r w:rsidR="192173EF" w:rsidRPr="4FA28BE2">
        <w:t>t</w:t>
      </w:r>
      <w:r w:rsidR="4996D667" w:rsidRPr="4FA28BE2">
        <w:t xml:space="preserve"> that students who need support will not seek it. </w:t>
      </w:r>
      <w:r w:rsidR="07A1266A" w:rsidRPr="4FA28BE2">
        <w:t xml:space="preserve"> </w:t>
      </w:r>
      <w:r w:rsidR="2E1F5F28" w:rsidRPr="4FA28BE2">
        <w:t xml:space="preserve">The report showed that </w:t>
      </w:r>
      <w:r w:rsidR="07A1266A" w:rsidRPr="4FA28BE2">
        <w:t>44% of those that used drugs in the last 12 months wanted to reduce their substance usage</w:t>
      </w:r>
      <w:r w:rsidR="3594864D" w:rsidRPr="4FA28BE2">
        <w:t>. The reasons students gave ranged from</w:t>
      </w:r>
      <w:r w:rsidR="0D00E6BB" w:rsidRPr="4FA28BE2">
        <w:t xml:space="preserve"> their academic performance (32%), mental health &amp; wellbeing (32%), and body image (29%)</w:t>
      </w:r>
      <w:r w:rsidR="07A1266A" w:rsidRPr="4FA28BE2">
        <w:t xml:space="preserve">. </w:t>
      </w:r>
    </w:p>
    <w:p w14:paraId="07B21308" w14:textId="7BBB329E" w:rsidR="3BF1FFAB" w:rsidRDefault="403B2AE7" w:rsidP="26014BED">
      <w:pPr>
        <w:rPr>
          <w:color w:val="000000" w:themeColor="text1"/>
        </w:rPr>
      </w:pPr>
      <w:r w:rsidRPr="26014BED">
        <w:t xml:space="preserve">There are </w:t>
      </w:r>
      <w:proofErr w:type="gramStart"/>
      <w:r w:rsidRPr="26014BED">
        <w:t>a number of</w:t>
      </w:r>
      <w:proofErr w:type="gramEnd"/>
      <w:r w:rsidRPr="26014BED">
        <w:t xml:space="preserve"> different ways to support </w:t>
      </w:r>
      <w:r w:rsidR="334B7676" w:rsidRPr="26014BED">
        <w:t>interventions</w:t>
      </w:r>
      <w:r w:rsidR="7F68E363" w:rsidRPr="26014BED">
        <w:rPr>
          <w:color w:val="000000" w:themeColor="text1"/>
        </w:rPr>
        <w:t>.</w:t>
      </w:r>
      <w:r w:rsidR="07F21C75" w:rsidRPr="26014BED">
        <w:rPr>
          <w:color w:val="000000" w:themeColor="text1"/>
        </w:rPr>
        <w:t xml:space="preserve"> </w:t>
      </w:r>
      <w:r w:rsidR="3A18D271" w:rsidRPr="26014BED">
        <w:rPr>
          <w:color w:val="000000" w:themeColor="text1"/>
        </w:rPr>
        <w:t>The</w:t>
      </w:r>
      <w:r w:rsidR="01CE1881" w:rsidRPr="26014BED">
        <w:rPr>
          <w:color w:val="000000" w:themeColor="text1"/>
        </w:rPr>
        <w:t xml:space="preserve"> UUK</w:t>
      </w:r>
      <w:r w:rsidR="3A18D271" w:rsidRPr="26014BED">
        <w:rPr>
          <w:color w:val="000000" w:themeColor="text1"/>
        </w:rPr>
        <w:t xml:space="preserve"> report showed that o</w:t>
      </w:r>
      <w:r w:rsidR="3A18D271" w:rsidRPr="26014BED">
        <w:t>f the 44% that used drugs in the last 12 months and wanted to reduce their usage, 54% reported stigma and 46% reported their institution’s policy on drugs as barriers for seeking support. While 50% of students were aware of their institution’s policy on drugs, the majority anticipated a punitive response.</w:t>
      </w:r>
      <w:r w:rsidR="141F491E" w:rsidRPr="26014BED">
        <w:t xml:space="preserve"> Thus, it is crucial </w:t>
      </w:r>
      <w:r w:rsidR="141F491E" w:rsidRPr="26014BED">
        <w:rPr>
          <w:color w:val="000000" w:themeColor="text1"/>
        </w:rPr>
        <w:t>to embed trust between the University and students. This allows the University to have the most effect when informing students about risks relating to drugs and alcohol consumption and thu</w:t>
      </w:r>
      <w:r w:rsidR="7C320B9E" w:rsidRPr="26014BED">
        <w:rPr>
          <w:color w:val="000000" w:themeColor="text1"/>
        </w:rPr>
        <w:t>s, reducing harm.</w:t>
      </w:r>
      <w:r w:rsidR="141F491E" w:rsidRPr="26014BED">
        <w:rPr>
          <w:color w:val="000000" w:themeColor="text1"/>
        </w:rPr>
        <w:t xml:space="preserve"> </w:t>
      </w:r>
    </w:p>
    <w:p w14:paraId="77E0A0F9" w14:textId="122B7FC9" w:rsidR="353F353A" w:rsidRDefault="5413D16B" w:rsidP="4FA28BE2">
      <w:pPr>
        <w:rPr>
          <w:b/>
          <w:bCs/>
          <w:i/>
          <w:iCs/>
          <w:sz w:val="26"/>
          <w:szCs w:val="26"/>
        </w:rPr>
      </w:pPr>
      <w:r w:rsidRPr="4FA28BE2">
        <w:rPr>
          <w:b/>
          <w:bCs/>
          <w:i/>
          <w:iCs/>
          <w:sz w:val="26"/>
          <w:szCs w:val="26"/>
        </w:rPr>
        <w:t xml:space="preserve">What do Others Do? </w:t>
      </w:r>
    </w:p>
    <w:p w14:paraId="02FBE838" w14:textId="653CD1AA" w:rsidR="0DEC3710" w:rsidRDefault="0DEC3710" w:rsidP="26014BED">
      <w:pPr>
        <w:rPr>
          <w:rStyle w:val="FootnoteReference"/>
          <w:color w:val="000000" w:themeColor="text1"/>
        </w:rPr>
      </w:pPr>
      <w:r w:rsidRPr="26014BED">
        <w:rPr>
          <w:color w:val="000000" w:themeColor="text1"/>
        </w:rPr>
        <w:t>In 2011, Scotland became the first country in the world to introduce a Take Home Naloxone Program</w:t>
      </w:r>
      <w:r w:rsidR="29A2CCF6" w:rsidRPr="26014BED">
        <w:rPr>
          <w:color w:val="000000" w:themeColor="text1"/>
        </w:rPr>
        <w:t xml:space="preserve"> (Scottish Government, Life-Saving Ambulance Drugs Programme). </w:t>
      </w:r>
      <w:r w:rsidRPr="26014BED">
        <w:rPr>
          <w:color w:val="1A1A1A"/>
        </w:rPr>
        <w:t xml:space="preserve">Since the National Naloxone program was </w:t>
      </w:r>
      <w:r w:rsidR="319B997C" w:rsidRPr="26014BED">
        <w:rPr>
          <w:color w:val="1A1A1A"/>
        </w:rPr>
        <w:t>introduced,</w:t>
      </w:r>
      <w:r w:rsidRPr="26014BED">
        <w:rPr>
          <w:color w:val="1A1A1A"/>
        </w:rPr>
        <w:t xml:space="preserve"> 205650 Take Home Naloxone Kits have been issued. </w:t>
      </w:r>
      <w:r w:rsidR="3BA671C5" w:rsidRPr="26014BED">
        <w:rPr>
          <w:color w:val="000000" w:themeColor="text1"/>
        </w:rPr>
        <w:t>It is estimated that more than 8 in 10 people at risk of opioid overdose have been supplied with a Naloxone kit</w:t>
      </w:r>
      <w:r w:rsidR="1CEAEB65" w:rsidRPr="26014BED">
        <w:rPr>
          <w:color w:val="000000" w:themeColor="text1"/>
        </w:rPr>
        <w:t xml:space="preserve"> (Preventing Harm, Promoting Recovery: Scotland’s Alcohol &amp; Drugs Strategic Plan 2026-2035).</w:t>
      </w:r>
      <w:r w:rsidR="7F0B41D6" w:rsidRPr="26014BED">
        <w:rPr>
          <w:color w:val="000000" w:themeColor="text1"/>
        </w:rPr>
        <w:t xml:space="preserve"> </w:t>
      </w:r>
      <w:r w:rsidR="2D72ECC4" w:rsidRPr="26014BED">
        <w:rPr>
          <w:color w:val="000000" w:themeColor="text1"/>
        </w:rPr>
        <w:t>T</w:t>
      </w:r>
      <w:r w:rsidRPr="26014BED">
        <w:rPr>
          <w:color w:val="000000" w:themeColor="text1"/>
        </w:rPr>
        <w:t>he Scottish Government has provided funding for</w:t>
      </w:r>
      <w:r w:rsidR="4A6C0AF6" w:rsidRPr="26014BED">
        <w:rPr>
          <w:color w:val="000000" w:themeColor="text1"/>
        </w:rPr>
        <w:t xml:space="preserve"> Drugs and </w:t>
      </w:r>
      <w:r w:rsidRPr="26014BED">
        <w:rPr>
          <w:color w:val="000000" w:themeColor="text1"/>
        </w:rPr>
        <w:t>Alcohol programmes with more than £115 million made available to local Alcohol and Drug Partnerships in 2025-2026</w:t>
      </w:r>
      <w:r w:rsidR="7F849C27" w:rsidRPr="26014BED">
        <w:rPr>
          <w:color w:val="000000" w:themeColor="text1"/>
        </w:rPr>
        <w:t xml:space="preserve"> (Scottish Government, Life-Saving Ambulance Drugs Programme).</w:t>
      </w:r>
    </w:p>
    <w:p w14:paraId="5F995B61" w14:textId="05AD6384" w:rsidR="2CF10604" w:rsidRDefault="2CF10604" w:rsidP="4FA28BE2">
      <w:pPr>
        <w:pStyle w:val="ListParagraph"/>
        <w:rPr>
          <w:i/>
          <w:iCs/>
        </w:rPr>
      </w:pPr>
      <w:r w:rsidRPr="4FA28BE2">
        <w:rPr>
          <w:i/>
          <w:iCs/>
        </w:rPr>
        <w:t xml:space="preserve">Police </w:t>
      </w:r>
      <w:r w:rsidR="3AC40DC8" w:rsidRPr="4FA28BE2">
        <w:rPr>
          <w:i/>
          <w:iCs/>
        </w:rPr>
        <w:t>Scotland</w:t>
      </w:r>
      <w:r w:rsidR="5BD6AC01" w:rsidRPr="4FA28BE2">
        <w:rPr>
          <w:i/>
          <w:iCs/>
        </w:rPr>
        <w:t xml:space="preserve"> </w:t>
      </w:r>
    </w:p>
    <w:p w14:paraId="7765A360" w14:textId="70D28474" w:rsidR="44FF33D9" w:rsidRDefault="44FF33D9" w:rsidP="26014BED">
      <w:pPr>
        <w:rPr>
          <w:color w:val="000000" w:themeColor="text1"/>
        </w:rPr>
      </w:pPr>
      <w:r w:rsidRPr="26014BED">
        <w:rPr>
          <w:color w:val="000000" w:themeColor="text1"/>
        </w:rPr>
        <w:t xml:space="preserve">Police Scotland operates a non-obstructive approach to the first legal drug consumption room in the UK, showing their commitment to harm reduction. </w:t>
      </w:r>
      <w:r w:rsidR="6322B3CE" w:rsidRPr="26014BED">
        <w:rPr>
          <w:color w:val="000000" w:themeColor="text1"/>
        </w:rPr>
        <w:t>In 2021, Police Scotland launched a partnership with Public Health Scotland to address health and wellbeing</w:t>
      </w:r>
      <w:r w:rsidR="16A2F485" w:rsidRPr="26014BED">
        <w:rPr>
          <w:color w:val="000000" w:themeColor="text1"/>
        </w:rPr>
        <w:t xml:space="preserve"> concerns</w:t>
      </w:r>
      <w:r w:rsidR="6322B3CE" w:rsidRPr="26014BED">
        <w:rPr>
          <w:color w:val="000000" w:themeColor="text1"/>
        </w:rPr>
        <w:t xml:space="preserve"> of the public across the country</w:t>
      </w:r>
      <w:r w:rsidR="03D297EE" w:rsidRPr="26014BED">
        <w:rPr>
          <w:color w:val="000000" w:themeColor="text1"/>
        </w:rPr>
        <w:t>, with the</w:t>
      </w:r>
      <w:r w:rsidR="4AB951AF" w:rsidRPr="26014BED">
        <w:rPr>
          <w:color w:val="000000" w:themeColor="text1"/>
        </w:rPr>
        <w:t xml:space="preserve"> aim </w:t>
      </w:r>
      <w:r w:rsidR="6C515AD2" w:rsidRPr="26014BED">
        <w:rPr>
          <w:color w:val="000000" w:themeColor="text1"/>
        </w:rPr>
        <w:t>of</w:t>
      </w:r>
      <w:r w:rsidR="4AB951AF" w:rsidRPr="26014BED">
        <w:rPr>
          <w:color w:val="000000" w:themeColor="text1"/>
        </w:rPr>
        <w:t xml:space="preserve"> </w:t>
      </w:r>
      <w:r w:rsidR="6322B3CE" w:rsidRPr="26014BED">
        <w:rPr>
          <w:color w:val="000000" w:themeColor="text1"/>
        </w:rPr>
        <w:t>challeng</w:t>
      </w:r>
      <w:r w:rsidR="67684D7A" w:rsidRPr="26014BED">
        <w:rPr>
          <w:color w:val="000000" w:themeColor="text1"/>
        </w:rPr>
        <w:t>ing</w:t>
      </w:r>
      <w:r w:rsidR="6322B3CE" w:rsidRPr="26014BED">
        <w:rPr>
          <w:color w:val="000000" w:themeColor="text1"/>
        </w:rPr>
        <w:t xml:space="preserve"> views o</w:t>
      </w:r>
      <w:r w:rsidR="4A090672" w:rsidRPr="26014BED">
        <w:rPr>
          <w:color w:val="000000" w:themeColor="text1"/>
        </w:rPr>
        <w:t xml:space="preserve">f </w:t>
      </w:r>
      <w:r w:rsidR="6322B3CE" w:rsidRPr="26014BED">
        <w:rPr>
          <w:color w:val="000000" w:themeColor="text1"/>
        </w:rPr>
        <w:t>what policing is and how policing serves communities</w:t>
      </w:r>
      <w:r w:rsidR="5EA11818" w:rsidRPr="26014BED">
        <w:rPr>
          <w:color w:val="000000" w:themeColor="text1"/>
        </w:rPr>
        <w:t xml:space="preserve"> – </w:t>
      </w:r>
      <w:r w:rsidR="4CED1F09" w:rsidRPr="26014BED">
        <w:rPr>
          <w:color w:val="000000" w:themeColor="text1"/>
        </w:rPr>
        <w:t>A move</w:t>
      </w:r>
      <w:r w:rsidR="6322B3CE" w:rsidRPr="26014BED">
        <w:rPr>
          <w:color w:val="000000" w:themeColor="text1"/>
        </w:rPr>
        <w:t xml:space="preserve"> to</w:t>
      </w:r>
      <w:r w:rsidR="1AEB7A69" w:rsidRPr="26014BED">
        <w:rPr>
          <w:color w:val="000000" w:themeColor="text1"/>
        </w:rPr>
        <w:t>wards</w:t>
      </w:r>
      <w:r w:rsidR="39D81B20" w:rsidRPr="26014BED">
        <w:rPr>
          <w:color w:val="000000" w:themeColor="text1"/>
        </w:rPr>
        <w:t xml:space="preserve"> </w:t>
      </w:r>
      <w:r w:rsidR="6322B3CE" w:rsidRPr="26014BED">
        <w:rPr>
          <w:color w:val="000000" w:themeColor="text1"/>
        </w:rPr>
        <w:t xml:space="preserve">proactively identifying and supporting those greatest </w:t>
      </w:r>
      <w:r w:rsidR="016BED3C" w:rsidRPr="26014BED">
        <w:rPr>
          <w:color w:val="000000" w:themeColor="text1"/>
        </w:rPr>
        <w:t xml:space="preserve">at </w:t>
      </w:r>
      <w:r w:rsidR="6322B3CE" w:rsidRPr="26014BED">
        <w:rPr>
          <w:color w:val="000000" w:themeColor="text1"/>
        </w:rPr>
        <w:t>risk of harm</w:t>
      </w:r>
      <w:r w:rsidR="73400BFF" w:rsidRPr="26014BED">
        <w:rPr>
          <w:color w:val="000000" w:themeColor="text1"/>
        </w:rPr>
        <w:t xml:space="preserve"> (Public Health Scotland and Police Scotland launch collaboration to drive national improvements in health and wellbeing).</w:t>
      </w:r>
    </w:p>
    <w:p w14:paraId="01A412FF" w14:textId="3E60A3CF" w:rsidR="55D398EB" w:rsidRDefault="55D398EB" w:rsidP="4FA28BE2">
      <w:pPr>
        <w:rPr>
          <w:color w:val="000000" w:themeColor="text1"/>
        </w:rPr>
      </w:pPr>
      <w:r w:rsidRPr="26014BED">
        <w:rPr>
          <w:color w:val="000000" w:themeColor="text1"/>
        </w:rPr>
        <w:t>The</w:t>
      </w:r>
      <w:r w:rsidR="6322B3CE" w:rsidRPr="26014BED">
        <w:rPr>
          <w:color w:val="000000" w:themeColor="text1"/>
        </w:rPr>
        <w:t xml:space="preserve"> Pilot programme introduc</w:t>
      </w:r>
      <w:r w:rsidR="3F209117" w:rsidRPr="26014BED">
        <w:rPr>
          <w:color w:val="000000" w:themeColor="text1"/>
        </w:rPr>
        <w:t>ed</w:t>
      </w:r>
      <w:r w:rsidR="6322B3CE" w:rsidRPr="26014BED">
        <w:rPr>
          <w:color w:val="000000" w:themeColor="text1"/>
        </w:rPr>
        <w:t xml:space="preserve"> naloxone training for Police Officers within Falkirk, Stirling, Caithness, Glasgow and Dundee</w:t>
      </w:r>
      <w:r w:rsidR="497CB461" w:rsidRPr="26014BED">
        <w:rPr>
          <w:color w:val="000000" w:themeColor="text1"/>
        </w:rPr>
        <w:t xml:space="preserve"> where over</w:t>
      </w:r>
      <w:r w:rsidR="6322B3CE" w:rsidRPr="26014BED">
        <w:rPr>
          <w:color w:val="000000" w:themeColor="text1"/>
        </w:rPr>
        <w:t xml:space="preserve"> 80</w:t>
      </w:r>
      <w:r w:rsidR="2FC59361" w:rsidRPr="26014BED">
        <w:rPr>
          <w:color w:val="000000" w:themeColor="text1"/>
        </w:rPr>
        <w:t>0</w:t>
      </w:r>
      <w:r w:rsidR="6322B3CE" w:rsidRPr="26014BED">
        <w:rPr>
          <w:color w:val="000000" w:themeColor="text1"/>
        </w:rPr>
        <w:t xml:space="preserve"> Officers were trained </w:t>
      </w:r>
      <w:r w:rsidR="79DC3C9F" w:rsidRPr="26014BED">
        <w:rPr>
          <w:color w:val="000000" w:themeColor="text1"/>
        </w:rPr>
        <w:t xml:space="preserve">to </w:t>
      </w:r>
      <w:r w:rsidR="6322B3CE" w:rsidRPr="26014BED">
        <w:rPr>
          <w:color w:val="000000" w:themeColor="text1"/>
        </w:rPr>
        <w:lastRenderedPageBreak/>
        <w:t>recognis</w:t>
      </w:r>
      <w:r w:rsidR="7E09B3CB" w:rsidRPr="26014BED">
        <w:rPr>
          <w:color w:val="000000" w:themeColor="text1"/>
        </w:rPr>
        <w:t>e</w:t>
      </w:r>
      <w:r w:rsidR="6322B3CE" w:rsidRPr="26014BED">
        <w:rPr>
          <w:color w:val="000000" w:themeColor="text1"/>
        </w:rPr>
        <w:t xml:space="preserve"> an opioid overdose and to administer Naloxone. </w:t>
      </w:r>
      <w:r w:rsidR="7E08F8FD" w:rsidRPr="26014BED">
        <w:rPr>
          <w:color w:val="000000" w:themeColor="text1"/>
        </w:rPr>
        <w:t>The t</w:t>
      </w:r>
      <w:r w:rsidR="6322B3CE" w:rsidRPr="26014BED">
        <w:rPr>
          <w:color w:val="000000" w:themeColor="text1"/>
        </w:rPr>
        <w:t>raining was mandatory</w:t>
      </w:r>
      <w:r w:rsidR="5541A83A" w:rsidRPr="26014BED">
        <w:rPr>
          <w:color w:val="000000" w:themeColor="text1"/>
        </w:rPr>
        <w:t xml:space="preserve"> and while</w:t>
      </w:r>
      <w:r w:rsidR="6322B3CE" w:rsidRPr="26014BED">
        <w:rPr>
          <w:color w:val="000000" w:themeColor="text1"/>
        </w:rPr>
        <w:t xml:space="preserve"> officers were not required to carry naloxone</w:t>
      </w:r>
      <w:r w:rsidR="7C6FEF11" w:rsidRPr="26014BED">
        <w:rPr>
          <w:color w:val="000000" w:themeColor="text1"/>
        </w:rPr>
        <w:t>,</w:t>
      </w:r>
      <w:r w:rsidRPr="26014BED">
        <w:rPr>
          <w:rStyle w:val="FootnoteReference"/>
          <w:color w:val="000000" w:themeColor="text1"/>
        </w:rPr>
        <w:footnoteReference w:id="1"/>
      </w:r>
      <w:r w:rsidR="06C08481" w:rsidRPr="26014BED">
        <w:rPr>
          <w:color w:val="000000" w:themeColor="text1"/>
        </w:rPr>
        <w:t xml:space="preserve"> </w:t>
      </w:r>
      <w:r w:rsidR="6322B3CE" w:rsidRPr="26014BED">
        <w:rPr>
          <w:color w:val="000000" w:themeColor="text1"/>
        </w:rPr>
        <w:t xml:space="preserve">656 kits were taken up by officers. </w:t>
      </w:r>
    </w:p>
    <w:p w14:paraId="7657B67D" w14:textId="4F04DD31" w:rsidR="41F5364B" w:rsidRDefault="41F5364B" w:rsidP="4FA28BE2">
      <w:pPr>
        <w:rPr>
          <w:color w:val="000000" w:themeColor="text1"/>
        </w:rPr>
      </w:pPr>
      <w:r w:rsidRPr="4FA28BE2">
        <w:rPr>
          <w:color w:val="000000" w:themeColor="text1"/>
        </w:rPr>
        <w:t>Between March and</w:t>
      </w:r>
      <w:r w:rsidR="6322B3CE" w:rsidRPr="4FA28BE2">
        <w:rPr>
          <w:color w:val="000000" w:themeColor="text1"/>
        </w:rPr>
        <w:t xml:space="preserve"> October </w:t>
      </w:r>
      <w:r w:rsidR="314118CB" w:rsidRPr="4FA28BE2">
        <w:rPr>
          <w:color w:val="000000" w:themeColor="text1"/>
        </w:rPr>
        <w:t>that year,</w:t>
      </w:r>
      <w:r w:rsidR="6322B3CE" w:rsidRPr="4FA28BE2">
        <w:rPr>
          <w:color w:val="000000" w:themeColor="text1"/>
        </w:rPr>
        <w:t xml:space="preserve"> 51 incidents occurred where Naloxone was administered by police officers for a suspected overdose.</w:t>
      </w:r>
      <w:r w:rsidR="31148C2D" w:rsidRPr="4FA28BE2">
        <w:rPr>
          <w:color w:val="000000" w:themeColor="text1"/>
        </w:rPr>
        <w:t xml:space="preserve"> And f</w:t>
      </w:r>
      <w:r w:rsidR="6322B3CE" w:rsidRPr="4FA28BE2">
        <w:rPr>
          <w:color w:val="000000" w:themeColor="text1"/>
        </w:rPr>
        <w:t>ollowing the success</w:t>
      </w:r>
      <w:r w:rsidR="05DD1E80" w:rsidRPr="4FA28BE2">
        <w:rPr>
          <w:color w:val="000000" w:themeColor="text1"/>
        </w:rPr>
        <w:t>ful</w:t>
      </w:r>
      <w:r w:rsidR="6322B3CE" w:rsidRPr="4FA28BE2">
        <w:rPr>
          <w:color w:val="000000" w:themeColor="text1"/>
        </w:rPr>
        <w:t xml:space="preserve"> pilot programme</w:t>
      </w:r>
      <w:r w:rsidR="6E3D8158" w:rsidRPr="4FA28BE2">
        <w:rPr>
          <w:color w:val="000000" w:themeColor="text1"/>
        </w:rPr>
        <w:t>,</w:t>
      </w:r>
      <w:r w:rsidR="6322B3CE" w:rsidRPr="4FA28BE2">
        <w:rPr>
          <w:color w:val="000000" w:themeColor="text1"/>
        </w:rPr>
        <w:t xml:space="preserve"> the Chief Constable mandated all Police Scotland Officers </w:t>
      </w:r>
      <w:r w:rsidR="676D80ED" w:rsidRPr="4FA28BE2">
        <w:rPr>
          <w:color w:val="000000" w:themeColor="text1"/>
        </w:rPr>
        <w:t>to be</w:t>
      </w:r>
      <w:r w:rsidR="6322B3CE" w:rsidRPr="4FA28BE2">
        <w:rPr>
          <w:color w:val="000000" w:themeColor="text1"/>
        </w:rPr>
        <w:t xml:space="preserve"> trained and issued with naloxone. Police Scotland is the only police force in the world to train and equip all Police Officers with Naloxone</w:t>
      </w:r>
      <w:r w:rsidR="7258F820" w:rsidRPr="4FA28BE2">
        <w:rPr>
          <w:color w:val="000000" w:themeColor="text1"/>
        </w:rPr>
        <w:t>, which to date has allowed for 1148 administrations of naloxone to have been delivered by Officers.</w:t>
      </w:r>
    </w:p>
    <w:p w14:paraId="4D0F46BD" w14:textId="029EA71A" w:rsidR="2CF10604" w:rsidRDefault="2CF10604" w:rsidP="4FA28BE2">
      <w:pPr>
        <w:pStyle w:val="ListParagraph"/>
        <w:rPr>
          <w:i/>
          <w:iCs/>
        </w:rPr>
      </w:pPr>
      <w:r w:rsidRPr="4FA28BE2">
        <w:rPr>
          <w:i/>
          <w:iCs/>
        </w:rPr>
        <w:t>Ambulances data</w:t>
      </w:r>
    </w:p>
    <w:p w14:paraId="6B10062B" w14:textId="5FDB2044" w:rsidR="5E66CCFF" w:rsidRDefault="5E66CCFF" w:rsidP="26014BED">
      <w:pPr>
        <w:rPr>
          <w:color w:val="000000" w:themeColor="text1"/>
        </w:rPr>
      </w:pPr>
      <w:r w:rsidRPr="26014BED">
        <w:rPr>
          <w:color w:val="000000" w:themeColor="text1"/>
        </w:rPr>
        <w:t xml:space="preserve">In response to the rising number of drug related deaths, </w:t>
      </w:r>
      <w:r w:rsidR="12BE4564" w:rsidRPr="26014BED">
        <w:rPr>
          <w:color w:val="000000" w:themeColor="text1"/>
        </w:rPr>
        <w:t xml:space="preserve">in 2019 </w:t>
      </w:r>
      <w:r w:rsidRPr="26014BED">
        <w:rPr>
          <w:color w:val="000000" w:themeColor="text1"/>
        </w:rPr>
        <w:t xml:space="preserve">the Scottish Ambulance Service launched its Take Home Naloxone Program. </w:t>
      </w:r>
      <w:r w:rsidR="0816FBD1" w:rsidRPr="26014BED">
        <w:rPr>
          <w:color w:val="000000" w:themeColor="text1"/>
        </w:rPr>
        <w:t>T</w:t>
      </w:r>
      <w:r w:rsidR="0AE54413" w:rsidRPr="26014BED">
        <w:rPr>
          <w:color w:val="000000" w:themeColor="text1"/>
        </w:rPr>
        <w:t xml:space="preserve">his means that when ambulance crews identify someone at risk of experiencing an </w:t>
      </w:r>
      <w:r w:rsidR="79BCDBBD" w:rsidRPr="26014BED">
        <w:rPr>
          <w:color w:val="000000" w:themeColor="text1"/>
        </w:rPr>
        <w:t>opioid</w:t>
      </w:r>
      <w:r w:rsidR="0AE54413" w:rsidRPr="26014BED">
        <w:rPr>
          <w:color w:val="000000" w:themeColor="text1"/>
        </w:rPr>
        <w:t xml:space="preserve"> overdose, they can provide the Take Home Naloxone Kits and train those at risk of witnessing an overdose</w:t>
      </w:r>
      <w:r w:rsidR="091E23C3" w:rsidRPr="26014BED">
        <w:rPr>
          <w:color w:val="000000" w:themeColor="text1"/>
        </w:rPr>
        <w:t xml:space="preserve"> (Scottish Ambulance Service, How Do We Respond to a Drug Overdose?).</w:t>
      </w:r>
      <w:r w:rsidR="723E985E" w:rsidRPr="26014BED">
        <w:rPr>
          <w:color w:val="000000" w:themeColor="text1"/>
        </w:rPr>
        <w:t xml:space="preserve"> </w:t>
      </w:r>
      <w:r w:rsidRPr="26014BED">
        <w:rPr>
          <w:color w:val="000000" w:themeColor="text1"/>
        </w:rPr>
        <w:t>Since 2023, all Scottish Ambulance Service Crews have been trained in distributing Naloxone</w:t>
      </w:r>
      <w:r w:rsidR="0345D9A0" w:rsidRPr="26014BED">
        <w:rPr>
          <w:color w:val="000000" w:themeColor="text1"/>
        </w:rPr>
        <w:t xml:space="preserve"> (Scottish Government, Life-Saving Ambulance Drugs Programme).</w:t>
      </w:r>
      <w:r w:rsidR="7772B1DB" w:rsidRPr="26014BED">
        <w:rPr>
          <w:color w:val="000000" w:themeColor="text1"/>
        </w:rPr>
        <w:t xml:space="preserve"> </w:t>
      </w:r>
      <w:r w:rsidRPr="26014BED">
        <w:rPr>
          <w:color w:val="000000" w:themeColor="text1"/>
        </w:rPr>
        <w:t>Between September and November 2025, the Scottish Ambulance Service attended 922 naloxone incidents, an average of 71 incidents per week</w:t>
      </w:r>
      <w:r w:rsidR="363B28A5" w:rsidRPr="26014BED">
        <w:rPr>
          <w:color w:val="000000" w:themeColor="text1"/>
        </w:rPr>
        <w:t xml:space="preserve"> (Public Health Scotland, RADAR quarterly report)</w:t>
      </w:r>
      <w:r w:rsidRPr="26014BED">
        <w:rPr>
          <w:color w:val="000000" w:themeColor="text1"/>
        </w:rPr>
        <w:t>.</w:t>
      </w:r>
      <w:r w:rsidRPr="26014BED">
        <w:rPr>
          <w:rStyle w:val="FootnoteReference"/>
          <w:color w:val="000000" w:themeColor="text1"/>
        </w:rPr>
        <w:footnoteReference w:id="2"/>
      </w:r>
    </w:p>
    <w:p w14:paraId="3EEC54B2" w14:textId="75B23988" w:rsidR="21BA56C0" w:rsidRDefault="21BA56C0" w:rsidP="4FA28BE2">
      <w:pPr>
        <w:pStyle w:val="ListParagraph"/>
        <w:rPr>
          <w:i/>
          <w:iCs/>
        </w:rPr>
      </w:pPr>
      <w:r w:rsidRPr="4FA28BE2">
        <w:rPr>
          <w:i/>
          <w:iCs/>
        </w:rPr>
        <w:t xml:space="preserve">SOS UK SafeCourse Harm Reduction – </w:t>
      </w:r>
      <w:r w:rsidR="364C5A46" w:rsidRPr="4FA28BE2">
        <w:rPr>
          <w:i/>
          <w:iCs/>
        </w:rPr>
        <w:t>Scotland data</w:t>
      </w:r>
    </w:p>
    <w:p w14:paraId="68647CC5" w14:textId="3F804191" w:rsidR="0D77EAC9" w:rsidRDefault="0D77EAC9" w:rsidP="26014BED">
      <w:pPr>
        <w:rPr>
          <w:color w:val="000000" w:themeColor="text1"/>
        </w:rPr>
      </w:pPr>
      <w:r w:rsidRPr="26014BED">
        <w:rPr>
          <w:color w:val="000000" w:themeColor="text1"/>
        </w:rPr>
        <w:t xml:space="preserve">SOS UK </w:t>
      </w:r>
      <w:bookmarkStart w:id="1" w:name="_Int_o8zYig4l"/>
      <w:r w:rsidRPr="26014BED">
        <w:rPr>
          <w:color w:val="000000" w:themeColor="text1"/>
        </w:rPr>
        <w:t>run</w:t>
      </w:r>
      <w:bookmarkEnd w:id="1"/>
      <w:r w:rsidRPr="26014BED">
        <w:rPr>
          <w:color w:val="000000" w:themeColor="text1"/>
        </w:rPr>
        <w:t xml:space="preserve"> a survey each year to better understand the sector’s harm reduction approach. </w:t>
      </w:r>
    </w:p>
    <w:p w14:paraId="2269B11D" w14:textId="421B300B" w:rsidR="3A2F4A9B" w:rsidRDefault="3A2F4A9B" w:rsidP="26014BED">
      <w:pPr>
        <w:rPr>
          <w:color w:val="000000" w:themeColor="text1"/>
        </w:rPr>
      </w:pPr>
      <w:r w:rsidRPr="26014BED">
        <w:rPr>
          <w:color w:val="000000" w:themeColor="text1"/>
        </w:rPr>
        <w:t>Within the UK 144 Universities were surveyed on their approach to Harm Reduction – of those 144 Universities, 117 responses were obtained</w:t>
      </w:r>
      <w:r w:rsidR="491C8E27" w:rsidRPr="26014BED">
        <w:rPr>
          <w:color w:val="000000" w:themeColor="text1"/>
        </w:rPr>
        <w:t xml:space="preserve"> (14 in Scotland</w:t>
      </w:r>
      <w:r w:rsidR="6477CAF7" w:rsidRPr="26014BED">
        <w:rPr>
          <w:color w:val="000000" w:themeColor="text1"/>
        </w:rPr>
        <w:t>). T</w:t>
      </w:r>
      <w:r w:rsidRPr="26014BED">
        <w:rPr>
          <w:color w:val="000000" w:themeColor="text1"/>
        </w:rPr>
        <w:t xml:space="preserve">he University of Stirling did not respond. </w:t>
      </w:r>
    </w:p>
    <w:p w14:paraId="42FCE110" w14:textId="1FC6FC76" w:rsidR="3A2F4A9B" w:rsidRDefault="3A2F4A9B" w:rsidP="26014BED">
      <w:pPr>
        <w:rPr>
          <w:color w:val="000000" w:themeColor="text1"/>
        </w:rPr>
      </w:pPr>
      <w:r w:rsidRPr="26014BED">
        <w:rPr>
          <w:color w:val="000000" w:themeColor="text1"/>
        </w:rPr>
        <w:t>In Scotland,</w:t>
      </w:r>
      <w:r w:rsidR="41BE2399" w:rsidRPr="26014BED">
        <w:rPr>
          <w:color w:val="000000" w:themeColor="text1"/>
        </w:rPr>
        <w:t xml:space="preserve"> </w:t>
      </w:r>
      <w:r w:rsidR="3BCB5F20" w:rsidRPr="26014BED">
        <w:rPr>
          <w:color w:val="000000" w:themeColor="text1"/>
        </w:rPr>
        <w:t>11 Universities provide access to confidential advice and support services, 6 provide drug awareness education, and 5 review their disc</w:t>
      </w:r>
      <w:r w:rsidR="1CABF1BE" w:rsidRPr="26014BED">
        <w:rPr>
          <w:color w:val="000000" w:themeColor="text1"/>
        </w:rPr>
        <w:t>i</w:t>
      </w:r>
      <w:r w:rsidR="3BCB5F20" w:rsidRPr="26014BED">
        <w:rPr>
          <w:color w:val="000000" w:themeColor="text1"/>
        </w:rPr>
        <w:t xml:space="preserve">plinary policies to </w:t>
      </w:r>
      <w:r w:rsidR="775F75BD" w:rsidRPr="26014BED">
        <w:rPr>
          <w:color w:val="000000" w:themeColor="text1"/>
        </w:rPr>
        <w:t>avoid automatic sanctions for drug possession to focus on safety and wellbeing</w:t>
      </w:r>
      <w:r w:rsidR="3AA7998D" w:rsidRPr="26014BED">
        <w:rPr>
          <w:color w:val="000000" w:themeColor="text1"/>
        </w:rPr>
        <w:t xml:space="preserve">. </w:t>
      </w:r>
      <w:r w:rsidR="41BE2399" w:rsidRPr="26014BED">
        <w:rPr>
          <w:color w:val="000000" w:themeColor="text1"/>
        </w:rPr>
        <w:t xml:space="preserve">5 Universities </w:t>
      </w:r>
      <w:r w:rsidR="41BE2399" w:rsidRPr="26014BED">
        <w:rPr>
          <w:color w:val="000000" w:themeColor="text1"/>
        </w:rPr>
        <w:lastRenderedPageBreak/>
        <w:t xml:space="preserve">responded </w:t>
      </w:r>
      <w:r w:rsidR="6FD9FB07" w:rsidRPr="26014BED">
        <w:rPr>
          <w:color w:val="000000" w:themeColor="text1"/>
        </w:rPr>
        <w:t>“</w:t>
      </w:r>
      <w:r w:rsidR="41BE2399" w:rsidRPr="26014BED">
        <w:rPr>
          <w:color w:val="000000" w:themeColor="text1"/>
        </w:rPr>
        <w:t>yes</w:t>
      </w:r>
      <w:r w:rsidR="72BF0D78" w:rsidRPr="26014BED">
        <w:rPr>
          <w:color w:val="000000" w:themeColor="text1"/>
        </w:rPr>
        <w:t>”</w:t>
      </w:r>
      <w:r w:rsidR="41BE2399" w:rsidRPr="26014BED">
        <w:rPr>
          <w:color w:val="000000" w:themeColor="text1"/>
        </w:rPr>
        <w:t xml:space="preserve"> to adopting a harm reduction approach to student drug use with 4 Universities in the process of developing one.</w:t>
      </w:r>
      <w:r w:rsidR="0B10B899" w:rsidRPr="26014BED">
        <w:rPr>
          <w:color w:val="000000" w:themeColor="text1"/>
        </w:rPr>
        <w:t xml:space="preserve"> </w:t>
      </w:r>
      <w:r w:rsidR="0C4ED93E" w:rsidRPr="26014BED">
        <w:rPr>
          <w:color w:val="000000" w:themeColor="text1"/>
        </w:rPr>
        <w:t>A</w:t>
      </w:r>
      <w:r w:rsidR="0B10B899" w:rsidRPr="26014BED">
        <w:rPr>
          <w:color w:val="000000" w:themeColor="text1"/>
        </w:rPr>
        <w:t>n</w:t>
      </w:r>
      <w:r w:rsidR="141480DC" w:rsidRPr="26014BED">
        <w:rPr>
          <w:color w:val="000000" w:themeColor="text1"/>
        </w:rPr>
        <w:t xml:space="preserve">d </w:t>
      </w:r>
      <w:r w:rsidR="0C4ED93E" w:rsidRPr="26014BED">
        <w:rPr>
          <w:color w:val="000000" w:themeColor="text1"/>
        </w:rPr>
        <w:t>2</w:t>
      </w:r>
      <w:r w:rsidR="141480DC" w:rsidRPr="26014BED">
        <w:rPr>
          <w:color w:val="000000" w:themeColor="text1"/>
        </w:rPr>
        <w:t xml:space="preserve"> pro</w:t>
      </w:r>
      <w:r w:rsidR="0B10B899" w:rsidRPr="26014BED">
        <w:rPr>
          <w:color w:val="000000" w:themeColor="text1"/>
        </w:rPr>
        <w:t>v</w:t>
      </w:r>
      <w:r w:rsidR="141480DC" w:rsidRPr="26014BED">
        <w:rPr>
          <w:color w:val="000000" w:themeColor="text1"/>
        </w:rPr>
        <w:t>id</w:t>
      </w:r>
      <w:r w:rsidR="0B10B899" w:rsidRPr="26014BED">
        <w:rPr>
          <w:color w:val="000000" w:themeColor="text1"/>
        </w:rPr>
        <w:t>e</w:t>
      </w:r>
      <w:r w:rsidR="141480DC" w:rsidRPr="26014BED">
        <w:rPr>
          <w:color w:val="000000" w:themeColor="text1"/>
        </w:rPr>
        <w:t xml:space="preserve"> d</w:t>
      </w:r>
      <w:r w:rsidR="0B10B899" w:rsidRPr="26014BED">
        <w:rPr>
          <w:color w:val="000000" w:themeColor="text1"/>
        </w:rPr>
        <w:t>r</w:t>
      </w:r>
      <w:r w:rsidR="141480DC" w:rsidRPr="26014BED">
        <w:rPr>
          <w:color w:val="000000" w:themeColor="text1"/>
        </w:rPr>
        <w:t>ug check</w:t>
      </w:r>
      <w:r w:rsidR="0B10B899" w:rsidRPr="26014BED">
        <w:rPr>
          <w:color w:val="000000" w:themeColor="text1"/>
        </w:rPr>
        <w:t>i</w:t>
      </w:r>
      <w:r w:rsidR="141480DC" w:rsidRPr="26014BED">
        <w:rPr>
          <w:color w:val="000000" w:themeColor="text1"/>
        </w:rPr>
        <w:t xml:space="preserve">ng </w:t>
      </w:r>
      <w:r w:rsidR="0B10B899" w:rsidRPr="26014BED">
        <w:rPr>
          <w:color w:val="000000" w:themeColor="text1"/>
        </w:rPr>
        <w:t>tes</w:t>
      </w:r>
      <w:r w:rsidR="141480DC" w:rsidRPr="26014BED">
        <w:rPr>
          <w:color w:val="000000" w:themeColor="text1"/>
        </w:rPr>
        <w:t>t</w:t>
      </w:r>
      <w:r w:rsidR="7BDCD98B" w:rsidRPr="26014BED">
        <w:rPr>
          <w:color w:val="000000" w:themeColor="text1"/>
        </w:rPr>
        <w:t>s</w:t>
      </w:r>
      <w:r w:rsidR="0F104087" w:rsidRPr="26014BED">
        <w:rPr>
          <w:color w:val="000000" w:themeColor="text1"/>
        </w:rPr>
        <w:t>.</w:t>
      </w:r>
      <w:r w:rsidRPr="26014BED">
        <w:rPr>
          <w:rStyle w:val="FootnoteReference"/>
          <w:color w:val="000000" w:themeColor="text1"/>
        </w:rPr>
        <w:footnoteReference w:id="3"/>
      </w:r>
    </w:p>
    <w:p w14:paraId="72070E63" w14:textId="34BBD0DE" w:rsidR="364C5A46" w:rsidRDefault="364C5A46" w:rsidP="4FA28BE2">
      <w:pPr>
        <w:pStyle w:val="ListParagraph"/>
        <w:rPr>
          <w:i/>
          <w:iCs/>
        </w:rPr>
      </w:pPr>
      <w:r w:rsidRPr="4FA28BE2">
        <w:rPr>
          <w:i/>
          <w:iCs/>
        </w:rPr>
        <w:t xml:space="preserve">Policies </w:t>
      </w:r>
    </w:p>
    <w:p w14:paraId="4882AF66" w14:textId="6FC33DCD" w:rsidR="43D2C218" w:rsidRDefault="43D2C218" w:rsidP="4FA28BE2">
      <w:r w:rsidRPr="4FA28BE2">
        <w:t xml:space="preserve">Below are </w:t>
      </w:r>
      <w:r w:rsidR="2E84E94D" w:rsidRPr="4FA28BE2">
        <w:t xml:space="preserve">summaries of </w:t>
      </w:r>
      <w:r w:rsidRPr="4FA28BE2">
        <w:t>policies of those Universities who responded “yes” to adopting a harm reduction approach to student drug us</w:t>
      </w:r>
      <w:r w:rsidR="3F94DC57" w:rsidRPr="4FA28BE2">
        <w:t>e (excluding Glasgow Caledonian University).</w:t>
      </w:r>
    </w:p>
    <w:p w14:paraId="4247BA33" w14:textId="52B7F8CD" w:rsidR="368A909D" w:rsidRDefault="368A909D" w:rsidP="4FA28BE2">
      <w:r w:rsidRPr="4FA28BE2">
        <w:t>University of Aberdeen</w:t>
      </w:r>
      <w:r w:rsidR="4BB171A1" w:rsidRPr="4FA28BE2">
        <w:t>:</w:t>
      </w:r>
      <w:r w:rsidRPr="4FA28BE2">
        <w:t xml:space="preserve"> </w:t>
      </w:r>
    </w:p>
    <w:p w14:paraId="0F8D533D" w14:textId="48B1020D" w:rsidR="5701B60C" w:rsidRDefault="5701B60C" w:rsidP="26014BED">
      <w:pPr>
        <w:ind w:left="720"/>
      </w:pPr>
      <w:r w:rsidRPr="26014BED">
        <w:t>A</w:t>
      </w:r>
      <w:r w:rsidR="4A868E3D" w:rsidRPr="26014BED">
        <w:t>im</w:t>
      </w:r>
      <w:r w:rsidR="5CDF394F" w:rsidRPr="26014BED">
        <w:t xml:space="preserve">s to </w:t>
      </w:r>
      <w:r w:rsidR="368A909D" w:rsidRPr="26014BED">
        <w:t xml:space="preserve">support students through confidential advice. Students are encouraged to seek support voluntarily, and concerns raised by others </w:t>
      </w:r>
      <w:r w:rsidR="24C7C5FE" w:rsidRPr="26014BED">
        <w:t>are meant to</w:t>
      </w:r>
      <w:r w:rsidR="4D4BB643" w:rsidRPr="26014BED">
        <w:t xml:space="preserve"> be</w:t>
      </w:r>
      <w:r w:rsidR="368A909D" w:rsidRPr="26014BED">
        <w:t xml:space="preserve"> handled sympathetically and </w:t>
      </w:r>
      <w:r w:rsidR="59812BF9" w:rsidRPr="26014BED">
        <w:t>confidentially</w:t>
      </w:r>
      <w:r w:rsidR="368A909D" w:rsidRPr="26014BED">
        <w:t xml:space="preserve">. Disciplinary procedures are only considered where misuse leads to misconduct </w:t>
      </w:r>
      <w:r w:rsidR="31DBA18F" w:rsidRPr="26014BED">
        <w:t xml:space="preserve">or </w:t>
      </w:r>
      <w:bookmarkStart w:id="2" w:name="_Int_WajoKmH0"/>
      <w:r w:rsidR="000112E3" w:rsidRPr="26014BED">
        <w:t>risks</w:t>
      </w:r>
      <w:bookmarkEnd w:id="2"/>
      <w:r w:rsidR="000112E3" w:rsidRPr="26014BED">
        <w:t xml:space="preserve"> </w:t>
      </w:r>
      <w:r w:rsidR="210BBA69" w:rsidRPr="26014BED">
        <w:t>the</w:t>
      </w:r>
      <w:r w:rsidR="368A909D" w:rsidRPr="26014BED">
        <w:t xml:space="preserve"> health</w:t>
      </w:r>
      <w:r w:rsidR="530926D6" w:rsidRPr="26014BED">
        <w:t xml:space="preserve">, </w:t>
      </w:r>
      <w:r w:rsidR="368A909D" w:rsidRPr="26014BED">
        <w:t xml:space="preserve">safety, or wellbeing of others, with penalties up to suspension or expulsion. Where students acknowledge issues and engage with support, the University </w:t>
      </w:r>
      <w:r w:rsidR="3314008F" w:rsidRPr="26014BED">
        <w:t xml:space="preserve">can </w:t>
      </w:r>
      <w:r w:rsidR="368A909D" w:rsidRPr="26014BED">
        <w:t>suspend disciplinary action</w:t>
      </w:r>
      <w:r w:rsidR="6E7AF836" w:rsidRPr="26014BED">
        <w:t>. C</w:t>
      </w:r>
      <w:r w:rsidR="368A909D" w:rsidRPr="26014BED">
        <w:t xml:space="preserve">ases involving the supply of illegal drugs </w:t>
      </w:r>
      <w:r w:rsidR="0BDF5110" w:rsidRPr="26014BED">
        <w:t>are still to be r</w:t>
      </w:r>
      <w:r w:rsidR="368A909D" w:rsidRPr="26014BED">
        <w:t>eferred to the police.</w:t>
      </w:r>
    </w:p>
    <w:p w14:paraId="58245A51" w14:textId="70937D89" w:rsidR="7D3A2D38" w:rsidRDefault="7D3A2D38" w:rsidP="4FA28BE2">
      <w:r w:rsidRPr="4FA28BE2">
        <w:t>University of Edinburgh</w:t>
      </w:r>
      <w:r w:rsidR="7CFCE5FC" w:rsidRPr="4FA28BE2">
        <w:t>:</w:t>
      </w:r>
    </w:p>
    <w:p w14:paraId="6F1C32CD" w14:textId="7D713686" w:rsidR="7D3A2D38" w:rsidRDefault="7D3A2D38" w:rsidP="4FA28BE2">
      <w:pPr>
        <w:ind w:left="720"/>
      </w:pPr>
      <w:r w:rsidRPr="4FA28BE2">
        <w:t>The University prioritises non</w:t>
      </w:r>
      <w:r>
        <w:noBreakHyphen/>
      </w:r>
      <w:r w:rsidRPr="4FA28BE2">
        <w:t xml:space="preserve">judgmental, accessible services and collaboration with students, healthcare providers, and other partners to reduce barriers to seeking help. While the statement is supportive rather than disciplinary, students on professionally regulated courses may face Fitness to </w:t>
      </w:r>
      <w:r w:rsidR="7825063F" w:rsidRPr="4FA28BE2">
        <w:t>Practice</w:t>
      </w:r>
      <w:r w:rsidRPr="4FA28BE2">
        <w:t xml:space="preserve"> investigations if substance use—particularly illegal drug use or harmful alcohol use—raises concerns about professional standards.</w:t>
      </w:r>
    </w:p>
    <w:p w14:paraId="1E02C36F" w14:textId="4293B577" w:rsidR="32CD6D1B" w:rsidRDefault="32CD6D1B" w:rsidP="4FA28BE2">
      <w:r w:rsidRPr="4FA28BE2">
        <w:t>Edinburgh Napier University</w:t>
      </w:r>
      <w:r w:rsidR="41C5688F" w:rsidRPr="4FA28BE2">
        <w:t>:</w:t>
      </w:r>
      <w:r w:rsidR="4EDE1CF7" w:rsidRPr="4FA28BE2">
        <w:t xml:space="preserve"> </w:t>
      </w:r>
    </w:p>
    <w:p w14:paraId="157F7B53" w14:textId="40441580" w:rsidR="32CD6D1B" w:rsidRDefault="32CD6D1B" w:rsidP="26014BED">
      <w:pPr>
        <w:ind w:left="720"/>
        <w:rPr>
          <w:lang w:val="en-US"/>
        </w:rPr>
      </w:pPr>
      <w:r w:rsidRPr="26014BED">
        <w:t>The University provides accessible wellbeing support, including counselling services, partnerships with specialist organisations such as Crew, and clear advice on staying safe, drink spiking, and nightlife safety, while not condoning illegal substance use. Students are reassured that it is safe to come forward for support, and the emphasis is on education, prevention, and wellbeing rather than punishment, although students are still expected to meet the University’s conduct standards under its regulations where behaviour causes harm or risk to others</w:t>
      </w:r>
      <w:r w:rsidR="42F2ABEF" w:rsidRPr="26014BED">
        <w:t xml:space="preserve"> (</w:t>
      </w:r>
      <w:hyperlink r:id="rId10">
        <w:r w:rsidR="42F2ABEF" w:rsidRPr="26014BED">
          <w:rPr>
            <w:rStyle w:val="Hyperlink"/>
            <w:rFonts w:ascii="Aptos" w:eastAsia="Aptos" w:hAnsi="Aptos" w:cs="Aptos"/>
            <w:lang w:val="en-US"/>
          </w:rPr>
          <w:t>https://my.napier.ac.uk/wellbeing-support-and-inclusion/student-safety).</w:t>
        </w:r>
      </w:hyperlink>
    </w:p>
    <w:p w14:paraId="30C7900A" w14:textId="57F770AC" w:rsidR="26A6BB51" w:rsidRDefault="26A6BB51" w:rsidP="4FA28BE2">
      <w:r w:rsidRPr="4FA28BE2">
        <w:t>University of Glasgow</w:t>
      </w:r>
      <w:r w:rsidR="4E428A51" w:rsidRPr="4FA28BE2">
        <w:t>:</w:t>
      </w:r>
    </w:p>
    <w:p w14:paraId="708FF4A6" w14:textId="16239B24" w:rsidR="7C76A3FB" w:rsidRDefault="7C76A3FB" w:rsidP="26014BED">
      <w:pPr>
        <w:ind w:left="720"/>
        <w:rPr>
          <w:lang w:val="en-US"/>
        </w:rPr>
      </w:pPr>
      <w:r w:rsidRPr="26014BED">
        <w:lastRenderedPageBreak/>
        <w:t xml:space="preserve">The University </w:t>
      </w:r>
      <w:r w:rsidR="26A6BB51" w:rsidRPr="26014BED">
        <w:t xml:space="preserve">states that it will offer guidance, support, and actively encourage students to seek appropriate help if problems arise. </w:t>
      </w:r>
      <w:r w:rsidR="571736EE" w:rsidRPr="26014BED">
        <w:t>It</w:t>
      </w:r>
      <w:r w:rsidR="26A6BB51" w:rsidRPr="26014BED">
        <w:t xml:space="preserve"> does not condone excessive or inappropriate substance use and emphasises its responsibility to maintain a safe environment for the community. Students whose alcohol or drug use affects </w:t>
      </w:r>
      <w:proofErr w:type="gramStart"/>
      <w:r w:rsidR="26A6BB51" w:rsidRPr="26014BED">
        <w:t>behaviour</w:t>
      </w:r>
      <w:proofErr w:type="gramEnd"/>
      <w:r w:rsidR="26A6BB51" w:rsidRPr="26014BED">
        <w:t xml:space="preserve"> or safety may be subject to</w:t>
      </w:r>
      <w:r w:rsidR="521AFCCF" w:rsidRPr="26014BED">
        <w:t xml:space="preserve"> disciplinary</w:t>
      </w:r>
      <w:r w:rsidR="26A6BB51" w:rsidRPr="26014BED">
        <w:t xml:space="preserve"> action</w:t>
      </w:r>
      <w:r w:rsidR="5B065D5B" w:rsidRPr="26014BED">
        <w:t>.</w:t>
      </w:r>
      <w:r w:rsidR="26A6BB51" w:rsidRPr="26014BED">
        <w:t xml:space="preserve"> Incidents involving the supply or consumption of illegal drugs on University premises are reported to the police</w:t>
      </w:r>
      <w:r w:rsidR="12870A8A" w:rsidRPr="26014BED">
        <w:t xml:space="preserve"> (</w:t>
      </w:r>
      <w:hyperlink r:id="rId11" w:anchor=":~:text=While%20the%20University%20recognises%20that,Misuse%20of%20Drugs%20Act%2C%201971">
        <w:r w:rsidR="12870A8A" w:rsidRPr="26014BED">
          <w:rPr>
            <w:rStyle w:val="Hyperlink"/>
          </w:rPr>
          <w:t>h</w:t>
        </w:r>
        <w:r w:rsidR="12870A8A" w:rsidRPr="26014BED">
          <w:rPr>
            <w:rStyle w:val="Hyperlink"/>
            <w:lang w:val="en-US"/>
          </w:rPr>
          <w:t>ttps://www.gla.ac.uk/myglasgow/apg/policies/uniregs/regulations2022-23/feesandgeneral/studentsupportandconductmatters/reg41/#:~:text=While%20the%20University%20recognises%20that,Misuse%20of%20Drugs%20Act%2C%201971</w:t>
        </w:r>
      </w:hyperlink>
      <w:r w:rsidR="12870A8A" w:rsidRPr="26014BED">
        <w:rPr>
          <w:rFonts w:ascii="Segoe UI" w:eastAsia="Segoe UI" w:hAnsi="Segoe UI" w:cs="Segoe UI"/>
          <w:color w:val="000000" w:themeColor="text1"/>
          <w:sz w:val="18"/>
          <w:szCs w:val="18"/>
          <w:lang w:val="en-US"/>
        </w:rPr>
        <w:t xml:space="preserve">). </w:t>
      </w:r>
    </w:p>
    <w:p w14:paraId="763D3C65" w14:textId="324DCC34" w:rsidR="4BF02A61" w:rsidRDefault="3B2933F4" w:rsidP="26014BED">
      <w:r w:rsidRPr="26014BED">
        <w:t xml:space="preserve">There are </w:t>
      </w:r>
      <w:proofErr w:type="gramStart"/>
      <w:r w:rsidRPr="26014BED">
        <w:t>a number of</w:t>
      </w:r>
      <w:proofErr w:type="gramEnd"/>
      <w:r w:rsidRPr="26014BED">
        <w:t xml:space="preserve"> other Universities in the </w:t>
      </w:r>
      <w:r w:rsidR="520DB265" w:rsidRPr="26014BED">
        <w:t xml:space="preserve">process of developing a harm reduction approach within their own policies. It’s useful to note that most of those developing this approach or </w:t>
      </w:r>
      <w:r w:rsidR="26790A7F" w:rsidRPr="26014BED">
        <w:t>that have done so successfully, led by a University Senior Leader and in partnership with the Students’ Union and students. For example,</w:t>
      </w:r>
      <w:r w:rsidR="520DB265" w:rsidRPr="26014BED">
        <w:t xml:space="preserve"> </w:t>
      </w:r>
      <w:r w:rsidR="4BF02A61" w:rsidRPr="26014BED">
        <w:t>St Andrews</w:t>
      </w:r>
      <w:r w:rsidR="2761CCFD" w:rsidRPr="26014BED">
        <w:t xml:space="preserve"> is currently developing a harm reduction </w:t>
      </w:r>
      <w:proofErr w:type="gramStart"/>
      <w:r w:rsidR="2761CCFD" w:rsidRPr="26014BED">
        <w:t>approach</w:t>
      </w:r>
      <w:proofErr w:type="gramEnd"/>
      <w:r w:rsidR="2761CCFD" w:rsidRPr="26014BED">
        <w:t xml:space="preserve"> and this work is</w:t>
      </w:r>
      <w:r w:rsidR="4BF02A61" w:rsidRPr="26014BED">
        <w:t xml:space="preserve"> </w:t>
      </w:r>
      <w:r w:rsidR="5476EC26" w:rsidRPr="26014BED">
        <w:t xml:space="preserve">being </w:t>
      </w:r>
      <w:r w:rsidR="04338BDE" w:rsidRPr="26014BED">
        <w:t>led by</w:t>
      </w:r>
      <w:r w:rsidR="19E2E5CC" w:rsidRPr="26014BED">
        <w:t xml:space="preserve"> their</w:t>
      </w:r>
      <w:r w:rsidR="04338BDE" w:rsidRPr="26014BED">
        <w:t xml:space="preserve"> </w:t>
      </w:r>
      <w:proofErr w:type="gramStart"/>
      <w:r w:rsidR="04338BDE" w:rsidRPr="26014BED">
        <w:t>Principal</w:t>
      </w:r>
      <w:proofErr w:type="gramEnd"/>
      <w:r w:rsidR="3311F519" w:rsidRPr="26014BED">
        <w:t>.</w:t>
      </w:r>
    </w:p>
    <w:p w14:paraId="689FF830" w14:textId="5390C786" w:rsidR="26014BED" w:rsidRDefault="26014BED" w:rsidP="26014BED"/>
    <w:p w14:paraId="3789E36F" w14:textId="6A875383" w:rsidR="3F0126A5" w:rsidRDefault="3F0126A5" w:rsidP="4FA28BE2">
      <w:pPr>
        <w:rPr>
          <w:b/>
          <w:bCs/>
          <w:i/>
          <w:iCs/>
          <w:sz w:val="26"/>
          <w:szCs w:val="26"/>
        </w:rPr>
      </w:pPr>
      <w:r w:rsidRPr="4FA28BE2">
        <w:rPr>
          <w:b/>
          <w:bCs/>
          <w:i/>
          <w:iCs/>
          <w:sz w:val="26"/>
          <w:szCs w:val="26"/>
        </w:rPr>
        <w:t>Harm Reduction Approach</w:t>
      </w:r>
    </w:p>
    <w:p w14:paraId="5D37CFC5" w14:textId="31BEF251" w:rsidR="3F0126A5" w:rsidRDefault="49FAFDD7" w:rsidP="4FA28BE2">
      <w:pPr>
        <w:spacing w:before="240" w:after="240"/>
      </w:pPr>
      <w:r w:rsidRPr="4FA28BE2">
        <w:t xml:space="preserve">The Universities UK report highlighted </w:t>
      </w:r>
      <w:r w:rsidR="3F0126A5" w:rsidRPr="4FA28BE2">
        <w:rPr>
          <w:color w:val="000000" w:themeColor="text1"/>
        </w:rPr>
        <w:t>5 principles</w:t>
      </w:r>
      <w:r w:rsidR="7D8A3DD0" w:rsidRPr="4FA28BE2">
        <w:rPr>
          <w:color w:val="000000" w:themeColor="text1"/>
        </w:rPr>
        <w:t xml:space="preserve"> that are necessary to developing a good a</w:t>
      </w:r>
      <w:r w:rsidR="1CB8D506" w:rsidRPr="4FA28BE2">
        <w:rPr>
          <w:color w:val="000000" w:themeColor="text1"/>
        </w:rPr>
        <w:t xml:space="preserve">pproach to harm </w:t>
      </w:r>
      <w:r w:rsidR="1ED8A97E" w:rsidRPr="4FA28BE2">
        <w:rPr>
          <w:color w:val="000000" w:themeColor="text1"/>
        </w:rPr>
        <w:t>reduction</w:t>
      </w:r>
      <w:r w:rsidR="3F0126A5" w:rsidRPr="4FA28BE2">
        <w:rPr>
          <w:color w:val="000000" w:themeColor="text1"/>
        </w:rPr>
        <w:t xml:space="preserve">: </w:t>
      </w:r>
    </w:p>
    <w:p w14:paraId="4627FB73" w14:textId="6F1D4BD1" w:rsidR="3F0126A5" w:rsidRDefault="6150FF62" w:rsidP="4FA28BE2">
      <w:pPr>
        <w:pStyle w:val="ListParagraph"/>
        <w:numPr>
          <w:ilvl w:val="0"/>
          <w:numId w:val="2"/>
        </w:numPr>
        <w:spacing w:before="240" w:after="240"/>
        <w:rPr>
          <w:color w:val="000000" w:themeColor="text1"/>
        </w:rPr>
      </w:pPr>
      <w:r w:rsidRPr="4FA28BE2">
        <w:rPr>
          <w:color w:val="000000" w:themeColor="text1"/>
        </w:rPr>
        <w:t>Act</w:t>
      </w:r>
      <w:r w:rsidR="0FCE501D" w:rsidRPr="4FA28BE2">
        <w:rPr>
          <w:color w:val="000000" w:themeColor="text1"/>
        </w:rPr>
        <w:t>ing</w:t>
      </w:r>
      <w:r w:rsidR="3F0126A5" w:rsidRPr="4FA28BE2">
        <w:rPr>
          <w:color w:val="000000" w:themeColor="text1"/>
        </w:rPr>
        <w:t xml:space="preserve"> on evidence</w:t>
      </w:r>
    </w:p>
    <w:p w14:paraId="47E6C093" w14:textId="3EFB4476" w:rsidR="3F0126A5" w:rsidRDefault="4A816A7E" w:rsidP="4FA28BE2">
      <w:pPr>
        <w:pStyle w:val="ListParagraph"/>
        <w:numPr>
          <w:ilvl w:val="0"/>
          <w:numId w:val="2"/>
        </w:numPr>
        <w:spacing w:before="240" w:after="240"/>
        <w:rPr>
          <w:color w:val="000000" w:themeColor="text1"/>
        </w:rPr>
      </w:pPr>
      <w:r w:rsidRPr="4FA28BE2">
        <w:rPr>
          <w:color w:val="000000" w:themeColor="text1"/>
        </w:rPr>
        <w:t>C</w:t>
      </w:r>
      <w:r w:rsidR="3F0126A5" w:rsidRPr="4FA28BE2">
        <w:rPr>
          <w:color w:val="000000" w:themeColor="text1"/>
        </w:rPr>
        <w:t>o-produc</w:t>
      </w:r>
      <w:r w:rsidR="4D1CBF94" w:rsidRPr="4FA28BE2">
        <w:rPr>
          <w:color w:val="000000" w:themeColor="text1"/>
        </w:rPr>
        <w:t>ing</w:t>
      </w:r>
      <w:r w:rsidR="3F0126A5" w:rsidRPr="4FA28BE2">
        <w:rPr>
          <w:color w:val="000000" w:themeColor="text1"/>
        </w:rPr>
        <w:t xml:space="preserve"> with students</w:t>
      </w:r>
    </w:p>
    <w:p w14:paraId="215D3DE0" w14:textId="4EC111CE" w:rsidR="3F0126A5" w:rsidRDefault="63CA6F27" w:rsidP="4FA28BE2">
      <w:pPr>
        <w:pStyle w:val="ListParagraph"/>
        <w:numPr>
          <w:ilvl w:val="0"/>
          <w:numId w:val="2"/>
        </w:numPr>
        <w:spacing w:before="240" w:after="240"/>
        <w:rPr>
          <w:color w:val="000000" w:themeColor="text1"/>
        </w:rPr>
      </w:pPr>
      <w:r w:rsidRPr="4FA28BE2">
        <w:rPr>
          <w:color w:val="000000" w:themeColor="text1"/>
        </w:rPr>
        <w:t>E</w:t>
      </w:r>
      <w:r w:rsidR="3F0126A5" w:rsidRPr="4FA28BE2">
        <w:rPr>
          <w:color w:val="000000" w:themeColor="text1"/>
        </w:rPr>
        <w:t>mpower</w:t>
      </w:r>
      <w:r w:rsidR="07F3AE3B" w:rsidRPr="4FA28BE2">
        <w:rPr>
          <w:color w:val="000000" w:themeColor="text1"/>
        </w:rPr>
        <w:t>ing</w:t>
      </w:r>
      <w:r w:rsidR="3F0126A5" w:rsidRPr="4FA28BE2">
        <w:rPr>
          <w:color w:val="000000" w:themeColor="text1"/>
        </w:rPr>
        <w:t xml:space="preserve"> staff</w:t>
      </w:r>
    </w:p>
    <w:p w14:paraId="0149FF1B" w14:textId="1F348847" w:rsidR="3F0126A5" w:rsidRDefault="6BCCE0AB" w:rsidP="26014BED">
      <w:pPr>
        <w:pStyle w:val="ListParagraph"/>
        <w:numPr>
          <w:ilvl w:val="0"/>
          <w:numId w:val="2"/>
        </w:numPr>
        <w:spacing w:before="240" w:after="240"/>
        <w:rPr>
          <w:color w:val="000000" w:themeColor="text1"/>
        </w:rPr>
      </w:pPr>
      <w:r w:rsidRPr="26014BED">
        <w:rPr>
          <w:color w:val="000000" w:themeColor="text1"/>
        </w:rPr>
        <w:t>A</w:t>
      </w:r>
      <w:r w:rsidR="3F0126A5" w:rsidRPr="26014BED">
        <w:rPr>
          <w:color w:val="000000" w:themeColor="text1"/>
        </w:rPr>
        <w:t>ct</w:t>
      </w:r>
      <w:r w:rsidR="06D6E6FA" w:rsidRPr="26014BED">
        <w:rPr>
          <w:color w:val="000000" w:themeColor="text1"/>
        </w:rPr>
        <w:t>ing</w:t>
      </w:r>
      <w:r w:rsidR="3F0126A5" w:rsidRPr="26014BED">
        <w:rPr>
          <w:color w:val="000000" w:themeColor="text1"/>
        </w:rPr>
        <w:t xml:space="preserve"> in partnership</w:t>
      </w:r>
      <w:r w:rsidR="34BE2D57" w:rsidRPr="26014BED">
        <w:rPr>
          <w:color w:val="000000" w:themeColor="text1"/>
        </w:rPr>
        <w:t xml:space="preserve"> with the Students’ Union and third sector organisations</w:t>
      </w:r>
    </w:p>
    <w:p w14:paraId="106784F5" w14:textId="1D789815" w:rsidR="3F0126A5" w:rsidRDefault="7B60168E" w:rsidP="4FA28BE2">
      <w:pPr>
        <w:pStyle w:val="ListParagraph"/>
        <w:numPr>
          <w:ilvl w:val="0"/>
          <w:numId w:val="2"/>
        </w:numPr>
        <w:spacing w:before="240" w:after="240"/>
        <w:rPr>
          <w:lang w:val="en-US"/>
        </w:rPr>
      </w:pPr>
      <w:r w:rsidRPr="4FA28BE2">
        <w:rPr>
          <w:color w:val="000000" w:themeColor="text1"/>
        </w:rPr>
        <w:t>D</w:t>
      </w:r>
      <w:r w:rsidR="3F0126A5" w:rsidRPr="4FA28BE2">
        <w:rPr>
          <w:color w:val="000000" w:themeColor="text1"/>
        </w:rPr>
        <w:t>emonstrat</w:t>
      </w:r>
      <w:r w:rsidR="4246081C" w:rsidRPr="4FA28BE2">
        <w:rPr>
          <w:color w:val="000000" w:themeColor="text1"/>
        </w:rPr>
        <w:t>ing</w:t>
      </w:r>
      <w:r w:rsidR="3F0126A5" w:rsidRPr="4FA28BE2">
        <w:rPr>
          <w:color w:val="000000" w:themeColor="text1"/>
        </w:rPr>
        <w:t xml:space="preserve"> impact</w:t>
      </w:r>
    </w:p>
    <w:p w14:paraId="4C24B8B1" w14:textId="46447CD4" w:rsidR="79EA4AEB" w:rsidRDefault="43D524A9" w:rsidP="26014BED">
      <w:r w:rsidRPr="4FA28BE2">
        <w:t>Crucially, it isn’t</w:t>
      </w:r>
      <w:r w:rsidR="15DEC737" w:rsidRPr="4FA28BE2">
        <w:t xml:space="preserve"> about promoting drug use but </w:t>
      </w:r>
      <w:r w:rsidR="4917EED2" w:rsidRPr="4FA28BE2">
        <w:t>about</w:t>
      </w:r>
      <w:r w:rsidR="466F6620" w:rsidRPr="4FA28BE2">
        <w:t xml:space="preserve"> reducing harm with drug usage. It’s important to emphasise that the main way of avoiding harm is avoid using drugs in the first place. However, as an institution we shouldn’t downplay the risks associated with using drugs</w:t>
      </w:r>
      <w:r w:rsidR="0B111A34" w:rsidRPr="4FA28BE2">
        <w:t xml:space="preserve">, such as the implication of drug use for international students </w:t>
      </w:r>
      <w:r w:rsidR="782B4069" w:rsidRPr="4FA28BE2">
        <w:t>in terms of</w:t>
      </w:r>
      <w:r w:rsidR="79EA4AEB" w:rsidRPr="4FA28BE2">
        <w:rPr>
          <w:rStyle w:val="FootnoteReference"/>
        </w:rPr>
        <w:footnoteReference w:id="4"/>
      </w:r>
      <w:r w:rsidR="0B111A34" w:rsidRPr="4FA28BE2">
        <w:t>visa</w:t>
      </w:r>
      <w:r w:rsidR="3DDDFA1D" w:rsidRPr="4FA28BE2">
        <w:t xml:space="preserve"> (</w:t>
      </w:r>
      <w:r w:rsidR="3DDDFA1D" w:rsidRPr="26014BED">
        <w:rPr>
          <w:color w:val="000000" w:themeColor="text1"/>
        </w:rPr>
        <w:t>Universities UK, Enabling Student Health and Success).</w:t>
      </w:r>
      <w:r w:rsidR="5C61916C" w:rsidRPr="4FA28BE2">
        <w:t xml:space="preserve"> </w:t>
      </w:r>
      <w:r w:rsidR="5C61916C" w:rsidRPr="26014BED">
        <w:t>It’s equally important to promote drug checking as consequences can be fatal.</w:t>
      </w:r>
    </w:p>
    <w:p w14:paraId="4B5F3136" w14:textId="39529404" w:rsidR="79EA4AEB" w:rsidRDefault="5C61916C" w:rsidP="4FA28BE2">
      <w:r w:rsidRPr="26014BED">
        <w:rPr>
          <w:color w:val="000000" w:themeColor="text1"/>
        </w:rPr>
        <w:lastRenderedPageBreak/>
        <w:t>Additionally, t</w:t>
      </w:r>
      <w:r w:rsidR="0042580D" w:rsidRPr="26014BED">
        <w:rPr>
          <w:color w:val="000000" w:themeColor="text1"/>
        </w:rPr>
        <w:t>he report highlights how par</w:t>
      </w:r>
      <w:r w:rsidR="15DEC737" w:rsidRPr="26014BED">
        <w:rPr>
          <w:color w:val="000000" w:themeColor="text1"/>
        </w:rPr>
        <w:t>tnership is crucial to delivering this</w:t>
      </w:r>
      <w:r w:rsidR="311D4A78" w:rsidRPr="26014BED">
        <w:rPr>
          <w:color w:val="000000" w:themeColor="text1"/>
        </w:rPr>
        <w:t xml:space="preserve"> – </w:t>
      </w:r>
      <w:r w:rsidR="133B45F0" w:rsidRPr="26014BED">
        <w:rPr>
          <w:color w:val="000000" w:themeColor="text1"/>
        </w:rPr>
        <w:t>partner</w:t>
      </w:r>
      <w:r w:rsidR="311D4A78" w:rsidRPr="26014BED">
        <w:rPr>
          <w:color w:val="000000" w:themeColor="text1"/>
        </w:rPr>
        <w:t xml:space="preserve">ship </w:t>
      </w:r>
      <w:r w:rsidR="15DEC737" w:rsidRPr="26014BED">
        <w:rPr>
          <w:color w:val="000000" w:themeColor="text1"/>
        </w:rPr>
        <w:t>with SUs, Accommodation providers, 3</w:t>
      </w:r>
      <w:r w:rsidR="15DEC737" w:rsidRPr="26014BED">
        <w:rPr>
          <w:color w:val="000000" w:themeColor="text1"/>
          <w:vertAlign w:val="superscript"/>
        </w:rPr>
        <w:t>rd</w:t>
      </w:r>
      <w:r w:rsidR="15DEC737" w:rsidRPr="26014BED">
        <w:rPr>
          <w:color w:val="000000" w:themeColor="text1"/>
        </w:rPr>
        <w:t xml:space="preserve"> sector org</w:t>
      </w:r>
      <w:r w:rsidR="77CBADDC" w:rsidRPr="26014BED">
        <w:rPr>
          <w:color w:val="000000" w:themeColor="text1"/>
        </w:rPr>
        <w:t>anisations</w:t>
      </w:r>
      <w:r w:rsidR="15DEC737" w:rsidRPr="26014BED">
        <w:rPr>
          <w:color w:val="000000" w:themeColor="text1"/>
        </w:rPr>
        <w:t xml:space="preserve">, and </w:t>
      </w:r>
      <w:r w:rsidR="1FCA2913" w:rsidRPr="26014BED">
        <w:rPr>
          <w:color w:val="000000" w:themeColor="text1"/>
        </w:rPr>
        <w:t xml:space="preserve">the </w:t>
      </w:r>
      <w:r w:rsidR="571D2849" w:rsidRPr="26014BED">
        <w:rPr>
          <w:color w:val="000000" w:themeColor="text1"/>
        </w:rPr>
        <w:t>nighttime</w:t>
      </w:r>
      <w:r w:rsidR="15DEC737" w:rsidRPr="26014BED">
        <w:rPr>
          <w:color w:val="000000" w:themeColor="text1"/>
        </w:rPr>
        <w:t xml:space="preserve"> economy</w:t>
      </w:r>
      <w:r w:rsidR="71B15989" w:rsidRPr="26014BED">
        <w:rPr>
          <w:color w:val="000000" w:themeColor="text1"/>
        </w:rPr>
        <w:t>.</w:t>
      </w:r>
      <w:r w:rsidR="79EA4AEB" w:rsidRPr="4FA28BE2">
        <w:rPr>
          <w:rStyle w:val="FootnoteReference"/>
        </w:rPr>
        <w:footnoteReference w:id="5"/>
      </w:r>
      <w:r w:rsidR="2F6F048A" w:rsidRPr="26014BED">
        <w:rPr>
          <w:color w:val="000000" w:themeColor="text1"/>
        </w:rPr>
        <w:t xml:space="preserve"> </w:t>
      </w:r>
    </w:p>
    <w:sectPr w:rsidR="79EA4A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D2918" w14:textId="77777777" w:rsidR="00C86689" w:rsidRDefault="00C86689">
      <w:pPr>
        <w:spacing w:after="0" w:line="240" w:lineRule="auto"/>
      </w:pPr>
      <w:r>
        <w:separator/>
      </w:r>
    </w:p>
  </w:endnote>
  <w:endnote w:type="continuationSeparator" w:id="0">
    <w:p w14:paraId="78622175" w14:textId="77777777" w:rsidR="00C86689" w:rsidRDefault="00C86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73EEE" w14:textId="77777777" w:rsidR="00C86689" w:rsidRDefault="00C86689">
      <w:pPr>
        <w:spacing w:after="0" w:line="240" w:lineRule="auto"/>
      </w:pPr>
      <w:r>
        <w:separator/>
      </w:r>
    </w:p>
  </w:footnote>
  <w:footnote w:type="continuationSeparator" w:id="0">
    <w:p w14:paraId="7A2F4965" w14:textId="77777777" w:rsidR="00C86689" w:rsidRDefault="00C86689">
      <w:pPr>
        <w:spacing w:after="0" w:line="240" w:lineRule="auto"/>
      </w:pPr>
      <w:r>
        <w:continuationSeparator/>
      </w:r>
    </w:p>
  </w:footnote>
  <w:footnote w:id="1">
    <w:p w14:paraId="4F8C7595" w14:textId="38606E1B" w:rsidR="4FA28BE2" w:rsidRDefault="4FA28BE2" w:rsidP="4FA28BE2">
      <w:pPr>
        <w:pStyle w:val="FootnoteText"/>
        <w:rPr>
          <w:rFonts w:ascii="Aptos" w:eastAsia="Aptos" w:hAnsi="Aptos" w:cs="Aptos"/>
          <w:color w:val="000000" w:themeColor="text1"/>
          <w:sz w:val="24"/>
          <w:szCs w:val="24"/>
          <w:lang w:val="en-US"/>
        </w:rPr>
      </w:pPr>
      <w:r w:rsidRPr="4FA28BE2">
        <w:rPr>
          <w:rStyle w:val="FootnoteReference"/>
        </w:rPr>
        <w:footnoteRef/>
      </w:r>
      <w:r>
        <w:t xml:space="preserve"> </w:t>
      </w:r>
      <w:r w:rsidRPr="4FA28BE2">
        <w:rPr>
          <w:rFonts w:ascii="Aptos" w:eastAsia="Aptos" w:hAnsi="Aptos" w:cs="Aptos"/>
          <w:color w:val="000000" w:themeColor="text1"/>
          <w:sz w:val="24"/>
          <w:szCs w:val="24"/>
          <w:lang w:val="en-US"/>
        </w:rPr>
        <w:t>Naloxone provides an effective first aid tool which allows Police to carry out their duty to preserve life.</w:t>
      </w:r>
    </w:p>
  </w:footnote>
  <w:footnote w:id="2">
    <w:p w14:paraId="2A193FDD" w14:textId="5211F13D" w:rsidR="4FA28BE2" w:rsidRDefault="4FA28BE2" w:rsidP="26014BED">
      <w:pPr>
        <w:pStyle w:val="FootnoteText"/>
        <w:rPr>
          <w:rFonts w:ascii="Aptos" w:eastAsia="Aptos" w:hAnsi="Aptos" w:cs="Aptos"/>
          <w:color w:val="000000" w:themeColor="text1"/>
          <w:sz w:val="24"/>
          <w:szCs w:val="24"/>
          <w:lang w:val="en-US"/>
        </w:rPr>
      </w:pPr>
      <w:r w:rsidRPr="4FA28BE2">
        <w:rPr>
          <w:rStyle w:val="FootnoteReference"/>
        </w:rPr>
        <w:footnoteRef/>
      </w:r>
      <w:r w:rsidR="26014BED">
        <w:t xml:space="preserve"> T</w:t>
      </w:r>
      <w:r w:rsidR="26014BED" w:rsidRPr="26014BED">
        <w:rPr>
          <w:rFonts w:ascii="Aptos" w:eastAsia="Aptos" w:hAnsi="Aptos" w:cs="Aptos"/>
          <w:color w:val="000000" w:themeColor="text1"/>
          <w:sz w:val="24"/>
          <w:szCs w:val="24"/>
          <w:lang w:val="en-US"/>
        </w:rPr>
        <w:t>he Scottish Ambulance Service defines a naloxone incident as any emergency 999 call where they treat a patient experiencing a suspected opioid overdose and subsequentially administer Naloxone to reverse respiratory depression.</w:t>
      </w:r>
    </w:p>
    <w:p w14:paraId="1BAB5071" w14:textId="0388E718" w:rsidR="4FA28BE2" w:rsidRDefault="4FA28BE2" w:rsidP="4FA28BE2">
      <w:pPr>
        <w:pStyle w:val="FootnoteText"/>
      </w:pPr>
    </w:p>
  </w:footnote>
  <w:footnote w:id="3">
    <w:p w14:paraId="76971DB6" w14:textId="10B24C70" w:rsidR="4FA28BE2" w:rsidRDefault="4FA28BE2" w:rsidP="4FA28BE2">
      <w:pPr>
        <w:pStyle w:val="FootnoteText"/>
        <w:rPr>
          <w:rFonts w:ascii="Aptos" w:eastAsia="Aptos" w:hAnsi="Aptos" w:cs="Aptos"/>
          <w:color w:val="000000" w:themeColor="text1"/>
          <w:sz w:val="24"/>
          <w:szCs w:val="24"/>
          <w:lang w:val="en-US"/>
        </w:rPr>
      </w:pPr>
      <w:r w:rsidRPr="4FA28BE2">
        <w:rPr>
          <w:rStyle w:val="FootnoteReference"/>
        </w:rPr>
        <w:footnoteRef/>
      </w:r>
      <w:r>
        <w:t xml:space="preserve"> </w:t>
      </w:r>
      <w:r w:rsidRPr="4FA28BE2">
        <w:rPr>
          <w:rFonts w:ascii="Aptos" w:eastAsia="Aptos" w:hAnsi="Aptos" w:cs="Aptos"/>
          <w:color w:val="000000" w:themeColor="text1"/>
          <w:sz w:val="24"/>
          <w:szCs w:val="24"/>
          <w:lang w:val="en-US"/>
        </w:rPr>
        <w:t>(note that Stirling SU does too)</w:t>
      </w:r>
    </w:p>
  </w:footnote>
  <w:footnote w:id="4">
    <w:p w14:paraId="0957B662" w14:textId="03B16885" w:rsidR="4FA28BE2" w:rsidRDefault="4FA28BE2" w:rsidP="4FA28BE2">
      <w:pPr>
        <w:pStyle w:val="FootnoteText"/>
      </w:pPr>
      <w:r w:rsidRPr="4FA28BE2">
        <w:rPr>
          <w:rStyle w:val="FootnoteReference"/>
        </w:rPr>
        <w:footnoteRef/>
      </w:r>
      <w:r>
        <w:t xml:space="preserve"> Universities UK report</w:t>
      </w:r>
    </w:p>
  </w:footnote>
  <w:footnote w:id="5">
    <w:p w14:paraId="7FA43B04" w14:textId="7C6D8475" w:rsidR="4FA28BE2" w:rsidRDefault="4FA28BE2" w:rsidP="26014BED">
      <w:pPr>
        <w:pStyle w:val="FootnoteText"/>
        <w:rPr>
          <w:rFonts w:ascii="Aptos" w:eastAsia="Aptos" w:hAnsi="Aptos" w:cs="Aptos"/>
          <w:color w:val="000000" w:themeColor="text1"/>
          <w:sz w:val="24"/>
          <w:szCs w:val="24"/>
          <w:lang w:val="en-US"/>
        </w:rPr>
      </w:pPr>
      <w:r w:rsidRPr="4FA28BE2">
        <w:rPr>
          <w:rStyle w:val="FootnoteReference"/>
        </w:rPr>
        <w:footnoteRef/>
      </w:r>
      <w:r w:rsidR="26014BED">
        <w:t xml:space="preserve"> </w:t>
      </w:r>
      <w:r w:rsidR="26014BED" w:rsidRPr="26014BED">
        <w:rPr>
          <w:rFonts w:ascii="Aptos" w:eastAsia="Aptos" w:hAnsi="Aptos" w:cs="Aptos"/>
          <w:color w:val="000000" w:themeColor="text1"/>
          <w:sz w:val="24"/>
          <w:szCs w:val="24"/>
          <w:lang w:val="en-US"/>
        </w:rPr>
        <w:t>20% do it in their own home/student accommodation, 17% at a friend’s accommodation, and 15% at a house party</w:t>
      </w:r>
    </w:p>
  </w:footnote>
</w:footnotes>
</file>

<file path=word/intelligence2.xml><?xml version="1.0" encoding="utf-8"?>
<int2:intelligence xmlns:int2="http://schemas.microsoft.com/office/intelligence/2020/intelligence" xmlns:oel="http://schemas.microsoft.com/office/2019/extlst">
  <int2:observations>
    <int2:textHash int2:hashCode="mOMic8FmttpIw1" int2:id="cgD49tJ1">
      <int2:state int2:value="Rejected" int2:type="spell"/>
    </int2:textHash>
    <int2:textHash int2:hashCode="MM33Pv8qWWr/iM" int2:id="6d4V95jo">
      <int2:state int2:value="Rejected" int2:type="spell"/>
    </int2:textHash>
    <int2:textHash int2:hashCode="kByidkXaRxGvMx" int2:id="BwJhtWMZ">
      <int2:state int2:value="Rejected" int2:type="spell"/>
    </int2:textHash>
    <int2:bookmark int2:bookmarkName="_Int_WajoKmH0" int2:invalidationBookmarkName="" int2:hashCode="rHI9761X6fWGX2" int2:id="WGqi153t">
      <int2:state int2:value="Rejected" int2:type="gram"/>
    </int2:bookmark>
    <int2:bookmark int2:bookmarkName="_Int_o8zYig4l" int2:invalidationBookmarkName="" int2:hashCode="32rRkDfJeYfE/5" int2:id="yUD63G4q">
      <int2:state int2:value="Rejected" int2:type="gram"/>
    </int2:bookmark>
    <int2:bookmark int2:bookmarkName="_Int_fC8fwjkS" int2:invalidationBookmarkName="" int2:hashCode="R0eT0wUCc4xFx/" int2:id="8EMgjCy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5168"/>
    <w:multiLevelType w:val="hybridMultilevel"/>
    <w:tmpl w:val="5614B278"/>
    <w:lvl w:ilvl="0" w:tplc="1A06BC0A">
      <w:start w:val="1"/>
      <w:numFmt w:val="bullet"/>
      <w:lvlText w:val="-"/>
      <w:lvlJc w:val="left"/>
      <w:pPr>
        <w:ind w:left="720" w:hanging="360"/>
      </w:pPr>
      <w:rPr>
        <w:rFonts w:ascii="Aptos" w:hAnsi="Aptos" w:hint="default"/>
      </w:rPr>
    </w:lvl>
    <w:lvl w:ilvl="1" w:tplc="7256CA52">
      <w:start w:val="1"/>
      <w:numFmt w:val="bullet"/>
      <w:lvlText w:val="o"/>
      <w:lvlJc w:val="left"/>
      <w:pPr>
        <w:ind w:left="1440" w:hanging="360"/>
      </w:pPr>
      <w:rPr>
        <w:rFonts w:ascii="Aptos" w:hAnsi="Aptos" w:hint="default"/>
      </w:rPr>
    </w:lvl>
    <w:lvl w:ilvl="2" w:tplc="24B0B8D2">
      <w:start w:val="1"/>
      <w:numFmt w:val="bullet"/>
      <w:lvlText w:val=""/>
      <w:lvlJc w:val="left"/>
      <w:pPr>
        <w:ind w:left="2160" w:hanging="360"/>
      </w:pPr>
      <w:rPr>
        <w:rFonts w:ascii="Wingdings" w:hAnsi="Wingdings" w:hint="default"/>
      </w:rPr>
    </w:lvl>
    <w:lvl w:ilvl="3" w:tplc="F16E951E">
      <w:start w:val="1"/>
      <w:numFmt w:val="bullet"/>
      <w:lvlText w:val=""/>
      <w:lvlJc w:val="left"/>
      <w:pPr>
        <w:ind w:left="2880" w:hanging="360"/>
      </w:pPr>
      <w:rPr>
        <w:rFonts w:ascii="Symbol" w:hAnsi="Symbol" w:hint="default"/>
      </w:rPr>
    </w:lvl>
    <w:lvl w:ilvl="4" w:tplc="1E200696">
      <w:start w:val="1"/>
      <w:numFmt w:val="bullet"/>
      <w:lvlText w:val="o"/>
      <w:lvlJc w:val="left"/>
      <w:pPr>
        <w:ind w:left="3600" w:hanging="360"/>
      </w:pPr>
      <w:rPr>
        <w:rFonts w:ascii="Courier New" w:hAnsi="Courier New" w:hint="default"/>
      </w:rPr>
    </w:lvl>
    <w:lvl w:ilvl="5" w:tplc="F40E7F14">
      <w:start w:val="1"/>
      <w:numFmt w:val="bullet"/>
      <w:lvlText w:val=""/>
      <w:lvlJc w:val="left"/>
      <w:pPr>
        <w:ind w:left="4320" w:hanging="360"/>
      </w:pPr>
      <w:rPr>
        <w:rFonts w:ascii="Wingdings" w:hAnsi="Wingdings" w:hint="default"/>
      </w:rPr>
    </w:lvl>
    <w:lvl w:ilvl="6" w:tplc="8AC06C4A">
      <w:start w:val="1"/>
      <w:numFmt w:val="bullet"/>
      <w:lvlText w:val=""/>
      <w:lvlJc w:val="left"/>
      <w:pPr>
        <w:ind w:left="5040" w:hanging="360"/>
      </w:pPr>
      <w:rPr>
        <w:rFonts w:ascii="Symbol" w:hAnsi="Symbol" w:hint="default"/>
      </w:rPr>
    </w:lvl>
    <w:lvl w:ilvl="7" w:tplc="BB32E5A4">
      <w:start w:val="1"/>
      <w:numFmt w:val="bullet"/>
      <w:lvlText w:val="o"/>
      <w:lvlJc w:val="left"/>
      <w:pPr>
        <w:ind w:left="5760" w:hanging="360"/>
      </w:pPr>
      <w:rPr>
        <w:rFonts w:ascii="Courier New" w:hAnsi="Courier New" w:hint="default"/>
      </w:rPr>
    </w:lvl>
    <w:lvl w:ilvl="8" w:tplc="7916B762">
      <w:start w:val="1"/>
      <w:numFmt w:val="bullet"/>
      <w:lvlText w:val=""/>
      <w:lvlJc w:val="left"/>
      <w:pPr>
        <w:ind w:left="6480" w:hanging="360"/>
      </w:pPr>
      <w:rPr>
        <w:rFonts w:ascii="Wingdings" w:hAnsi="Wingdings" w:hint="default"/>
      </w:rPr>
    </w:lvl>
  </w:abstractNum>
  <w:abstractNum w:abstractNumId="1" w15:restartNumberingAfterBreak="0">
    <w:nsid w:val="077227F6"/>
    <w:multiLevelType w:val="hybridMultilevel"/>
    <w:tmpl w:val="F0B01374"/>
    <w:lvl w:ilvl="0" w:tplc="A09AB4D8">
      <w:start w:val="1"/>
      <w:numFmt w:val="bullet"/>
      <w:lvlText w:val="-"/>
      <w:lvlJc w:val="left"/>
      <w:pPr>
        <w:ind w:left="720" w:hanging="360"/>
      </w:pPr>
      <w:rPr>
        <w:rFonts w:ascii="Aptos" w:hAnsi="Aptos" w:hint="default"/>
      </w:rPr>
    </w:lvl>
    <w:lvl w:ilvl="1" w:tplc="664A8848">
      <w:start w:val="1"/>
      <w:numFmt w:val="bullet"/>
      <w:lvlText w:val="o"/>
      <w:lvlJc w:val="left"/>
      <w:pPr>
        <w:ind w:left="1440" w:hanging="360"/>
      </w:pPr>
      <w:rPr>
        <w:rFonts w:ascii="Courier New" w:hAnsi="Courier New" w:hint="default"/>
      </w:rPr>
    </w:lvl>
    <w:lvl w:ilvl="2" w:tplc="B254E9BC">
      <w:start w:val="1"/>
      <w:numFmt w:val="bullet"/>
      <w:lvlText w:val=""/>
      <w:lvlJc w:val="left"/>
      <w:pPr>
        <w:ind w:left="2160" w:hanging="360"/>
      </w:pPr>
      <w:rPr>
        <w:rFonts w:ascii="Wingdings" w:hAnsi="Wingdings" w:hint="default"/>
      </w:rPr>
    </w:lvl>
    <w:lvl w:ilvl="3" w:tplc="9634F0DC">
      <w:start w:val="1"/>
      <w:numFmt w:val="bullet"/>
      <w:lvlText w:val=""/>
      <w:lvlJc w:val="left"/>
      <w:pPr>
        <w:ind w:left="2880" w:hanging="360"/>
      </w:pPr>
      <w:rPr>
        <w:rFonts w:ascii="Symbol" w:hAnsi="Symbol" w:hint="default"/>
      </w:rPr>
    </w:lvl>
    <w:lvl w:ilvl="4" w:tplc="C44C2844">
      <w:start w:val="1"/>
      <w:numFmt w:val="bullet"/>
      <w:lvlText w:val="o"/>
      <w:lvlJc w:val="left"/>
      <w:pPr>
        <w:ind w:left="3600" w:hanging="360"/>
      </w:pPr>
      <w:rPr>
        <w:rFonts w:ascii="Courier New" w:hAnsi="Courier New" w:hint="default"/>
      </w:rPr>
    </w:lvl>
    <w:lvl w:ilvl="5" w:tplc="1106890E">
      <w:start w:val="1"/>
      <w:numFmt w:val="bullet"/>
      <w:lvlText w:val=""/>
      <w:lvlJc w:val="left"/>
      <w:pPr>
        <w:ind w:left="4320" w:hanging="360"/>
      </w:pPr>
      <w:rPr>
        <w:rFonts w:ascii="Wingdings" w:hAnsi="Wingdings" w:hint="default"/>
      </w:rPr>
    </w:lvl>
    <w:lvl w:ilvl="6" w:tplc="5C963DEC">
      <w:start w:val="1"/>
      <w:numFmt w:val="bullet"/>
      <w:lvlText w:val=""/>
      <w:lvlJc w:val="left"/>
      <w:pPr>
        <w:ind w:left="5040" w:hanging="360"/>
      </w:pPr>
      <w:rPr>
        <w:rFonts w:ascii="Symbol" w:hAnsi="Symbol" w:hint="default"/>
      </w:rPr>
    </w:lvl>
    <w:lvl w:ilvl="7" w:tplc="DE8C3780">
      <w:start w:val="1"/>
      <w:numFmt w:val="bullet"/>
      <w:lvlText w:val="o"/>
      <w:lvlJc w:val="left"/>
      <w:pPr>
        <w:ind w:left="5760" w:hanging="360"/>
      </w:pPr>
      <w:rPr>
        <w:rFonts w:ascii="Courier New" w:hAnsi="Courier New" w:hint="default"/>
      </w:rPr>
    </w:lvl>
    <w:lvl w:ilvl="8" w:tplc="A45CEEFA">
      <w:start w:val="1"/>
      <w:numFmt w:val="bullet"/>
      <w:lvlText w:val=""/>
      <w:lvlJc w:val="left"/>
      <w:pPr>
        <w:ind w:left="6480" w:hanging="360"/>
      </w:pPr>
      <w:rPr>
        <w:rFonts w:ascii="Wingdings" w:hAnsi="Wingdings" w:hint="default"/>
      </w:rPr>
    </w:lvl>
  </w:abstractNum>
  <w:abstractNum w:abstractNumId="2" w15:restartNumberingAfterBreak="0">
    <w:nsid w:val="2313C651"/>
    <w:multiLevelType w:val="hybridMultilevel"/>
    <w:tmpl w:val="BA026068"/>
    <w:lvl w:ilvl="0" w:tplc="DA6C0D44">
      <w:start w:val="1"/>
      <w:numFmt w:val="bullet"/>
      <w:lvlText w:val=""/>
      <w:lvlJc w:val="left"/>
      <w:pPr>
        <w:ind w:left="720" w:hanging="360"/>
      </w:pPr>
      <w:rPr>
        <w:rFonts w:ascii="Symbol" w:hAnsi="Symbol" w:hint="default"/>
      </w:rPr>
    </w:lvl>
    <w:lvl w:ilvl="1" w:tplc="26027CE2">
      <w:start w:val="1"/>
      <w:numFmt w:val="bullet"/>
      <w:lvlText w:val="o"/>
      <w:lvlJc w:val="left"/>
      <w:pPr>
        <w:ind w:left="1440" w:hanging="360"/>
      </w:pPr>
      <w:rPr>
        <w:rFonts w:ascii="Courier New" w:hAnsi="Courier New" w:hint="default"/>
      </w:rPr>
    </w:lvl>
    <w:lvl w:ilvl="2" w:tplc="547C82DC">
      <w:start w:val="1"/>
      <w:numFmt w:val="bullet"/>
      <w:lvlText w:val=""/>
      <w:lvlJc w:val="left"/>
      <w:pPr>
        <w:ind w:left="2160" w:hanging="360"/>
      </w:pPr>
      <w:rPr>
        <w:rFonts w:ascii="Wingdings" w:hAnsi="Wingdings" w:hint="default"/>
      </w:rPr>
    </w:lvl>
    <w:lvl w:ilvl="3" w:tplc="CEBC76DE">
      <w:start w:val="1"/>
      <w:numFmt w:val="bullet"/>
      <w:lvlText w:val=""/>
      <w:lvlJc w:val="left"/>
      <w:pPr>
        <w:ind w:left="2880" w:hanging="360"/>
      </w:pPr>
      <w:rPr>
        <w:rFonts w:ascii="Symbol" w:hAnsi="Symbol" w:hint="default"/>
      </w:rPr>
    </w:lvl>
    <w:lvl w:ilvl="4" w:tplc="82B861B2">
      <w:start w:val="1"/>
      <w:numFmt w:val="bullet"/>
      <w:lvlText w:val="o"/>
      <w:lvlJc w:val="left"/>
      <w:pPr>
        <w:ind w:left="3600" w:hanging="360"/>
      </w:pPr>
      <w:rPr>
        <w:rFonts w:ascii="Courier New" w:hAnsi="Courier New" w:hint="default"/>
      </w:rPr>
    </w:lvl>
    <w:lvl w:ilvl="5" w:tplc="7AA2213C">
      <w:start w:val="1"/>
      <w:numFmt w:val="bullet"/>
      <w:lvlText w:val=""/>
      <w:lvlJc w:val="left"/>
      <w:pPr>
        <w:ind w:left="4320" w:hanging="360"/>
      </w:pPr>
      <w:rPr>
        <w:rFonts w:ascii="Wingdings" w:hAnsi="Wingdings" w:hint="default"/>
      </w:rPr>
    </w:lvl>
    <w:lvl w:ilvl="6" w:tplc="41086178">
      <w:start w:val="1"/>
      <w:numFmt w:val="bullet"/>
      <w:lvlText w:val=""/>
      <w:lvlJc w:val="left"/>
      <w:pPr>
        <w:ind w:left="5040" w:hanging="360"/>
      </w:pPr>
      <w:rPr>
        <w:rFonts w:ascii="Symbol" w:hAnsi="Symbol" w:hint="default"/>
      </w:rPr>
    </w:lvl>
    <w:lvl w:ilvl="7" w:tplc="9EA48A5C">
      <w:start w:val="1"/>
      <w:numFmt w:val="bullet"/>
      <w:lvlText w:val="o"/>
      <w:lvlJc w:val="left"/>
      <w:pPr>
        <w:ind w:left="5760" w:hanging="360"/>
      </w:pPr>
      <w:rPr>
        <w:rFonts w:ascii="Courier New" w:hAnsi="Courier New" w:hint="default"/>
      </w:rPr>
    </w:lvl>
    <w:lvl w:ilvl="8" w:tplc="78F4901A">
      <w:start w:val="1"/>
      <w:numFmt w:val="bullet"/>
      <w:lvlText w:val=""/>
      <w:lvlJc w:val="left"/>
      <w:pPr>
        <w:ind w:left="6480" w:hanging="360"/>
      </w:pPr>
      <w:rPr>
        <w:rFonts w:ascii="Wingdings" w:hAnsi="Wingdings" w:hint="default"/>
      </w:rPr>
    </w:lvl>
  </w:abstractNum>
  <w:abstractNum w:abstractNumId="3" w15:restartNumberingAfterBreak="0">
    <w:nsid w:val="3876D764"/>
    <w:multiLevelType w:val="hybridMultilevel"/>
    <w:tmpl w:val="DF5C78E6"/>
    <w:lvl w:ilvl="0" w:tplc="707A8DD0">
      <w:start w:val="1"/>
      <w:numFmt w:val="bullet"/>
      <w:lvlText w:val=""/>
      <w:lvlJc w:val="left"/>
      <w:pPr>
        <w:ind w:left="720" w:hanging="360"/>
      </w:pPr>
      <w:rPr>
        <w:rFonts w:ascii="Symbol" w:hAnsi="Symbol" w:hint="default"/>
      </w:rPr>
    </w:lvl>
    <w:lvl w:ilvl="1" w:tplc="FD5C6466">
      <w:start w:val="1"/>
      <w:numFmt w:val="bullet"/>
      <w:lvlText w:val="o"/>
      <w:lvlJc w:val="left"/>
      <w:pPr>
        <w:ind w:left="1440" w:hanging="360"/>
      </w:pPr>
      <w:rPr>
        <w:rFonts w:ascii="Courier New" w:hAnsi="Courier New" w:hint="default"/>
      </w:rPr>
    </w:lvl>
    <w:lvl w:ilvl="2" w:tplc="25CEBF3A">
      <w:start w:val="1"/>
      <w:numFmt w:val="bullet"/>
      <w:lvlText w:val=""/>
      <w:lvlJc w:val="left"/>
      <w:pPr>
        <w:ind w:left="2160" w:hanging="360"/>
      </w:pPr>
      <w:rPr>
        <w:rFonts w:ascii="Wingdings" w:hAnsi="Wingdings" w:hint="default"/>
      </w:rPr>
    </w:lvl>
    <w:lvl w:ilvl="3" w:tplc="BEBE1FE6">
      <w:start w:val="1"/>
      <w:numFmt w:val="bullet"/>
      <w:lvlText w:val=""/>
      <w:lvlJc w:val="left"/>
      <w:pPr>
        <w:ind w:left="2880" w:hanging="360"/>
      </w:pPr>
      <w:rPr>
        <w:rFonts w:ascii="Symbol" w:hAnsi="Symbol" w:hint="default"/>
      </w:rPr>
    </w:lvl>
    <w:lvl w:ilvl="4" w:tplc="3488B792">
      <w:start w:val="1"/>
      <w:numFmt w:val="bullet"/>
      <w:lvlText w:val="o"/>
      <w:lvlJc w:val="left"/>
      <w:pPr>
        <w:ind w:left="3600" w:hanging="360"/>
      </w:pPr>
      <w:rPr>
        <w:rFonts w:ascii="Courier New" w:hAnsi="Courier New" w:hint="default"/>
      </w:rPr>
    </w:lvl>
    <w:lvl w:ilvl="5" w:tplc="D09C90AE">
      <w:start w:val="1"/>
      <w:numFmt w:val="bullet"/>
      <w:lvlText w:val=""/>
      <w:lvlJc w:val="left"/>
      <w:pPr>
        <w:ind w:left="4320" w:hanging="360"/>
      </w:pPr>
      <w:rPr>
        <w:rFonts w:ascii="Wingdings" w:hAnsi="Wingdings" w:hint="default"/>
      </w:rPr>
    </w:lvl>
    <w:lvl w:ilvl="6" w:tplc="E00606B8">
      <w:start w:val="1"/>
      <w:numFmt w:val="bullet"/>
      <w:lvlText w:val=""/>
      <w:lvlJc w:val="left"/>
      <w:pPr>
        <w:ind w:left="5040" w:hanging="360"/>
      </w:pPr>
      <w:rPr>
        <w:rFonts w:ascii="Symbol" w:hAnsi="Symbol" w:hint="default"/>
      </w:rPr>
    </w:lvl>
    <w:lvl w:ilvl="7" w:tplc="44D0307E">
      <w:start w:val="1"/>
      <w:numFmt w:val="bullet"/>
      <w:lvlText w:val="o"/>
      <w:lvlJc w:val="left"/>
      <w:pPr>
        <w:ind w:left="5760" w:hanging="360"/>
      </w:pPr>
      <w:rPr>
        <w:rFonts w:ascii="Courier New" w:hAnsi="Courier New" w:hint="default"/>
      </w:rPr>
    </w:lvl>
    <w:lvl w:ilvl="8" w:tplc="D5A83114">
      <w:start w:val="1"/>
      <w:numFmt w:val="bullet"/>
      <w:lvlText w:val=""/>
      <w:lvlJc w:val="left"/>
      <w:pPr>
        <w:ind w:left="6480" w:hanging="360"/>
      </w:pPr>
      <w:rPr>
        <w:rFonts w:ascii="Wingdings" w:hAnsi="Wingdings" w:hint="default"/>
      </w:rPr>
    </w:lvl>
  </w:abstractNum>
  <w:abstractNum w:abstractNumId="4" w15:restartNumberingAfterBreak="0">
    <w:nsid w:val="3C3E2C6C"/>
    <w:multiLevelType w:val="hybridMultilevel"/>
    <w:tmpl w:val="B34E2BDC"/>
    <w:lvl w:ilvl="0" w:tplc="FB1E3096">
      <w:start w:val="1"/>
      <w:numFmt w:val="decimal"/>
      <w:lvlText w:val="%1."/>
      <w:lvlJc w:val="left"/>
      <w:pPr>
        <w:ind w:left="720" w:hanging="360"/>
      </w:pPr>
    </w:lvl>
    <w:lvl w:ilvl="1" w:tplc="5B7AEBDC">
      <w:start w:val="1"/>
      <w:numFmt w:val="lowerLetter"/>
      <w:lvlText w:val="%2."/>
      <w:lvlJc w:val="left"/>
      <w:pPr>
        <w:ind w:left="1440" w:hanging="360"/>
      </w:pPr>
    </w:lvl>
    <w:lvl w:ilvl="2" w:tplc="0C80E9EE">
      <w:start w:val="1"/>
      <w:numFmt w:val="lowerRoman"/>
      <w:lvlText w:val="%3."/>
      <w:lvlJc w:val="right"/>
      <w:pPr>
        <w:ind w:left="2160" w:hanging="180"/>
      </w:pPr>
    </w:lvl>
    <w:lvl w:ilvl="3" w:tplc="EE7ED99A">
      <w:start w:val="1"/>
      <w:numFmt w:val="decimal"/>
      <w:lvlText w:val="%4."/>
      <w:lvlJc w:val="left"/>
      <w:pPr>
        <w:ind w:left="2880" w:hanging="360"/>
      </w:pPr>
    </w:lvl>
    <w:lvl w:ilvl="4" w:tplc="67407EA4">
      <w:start w:val="1"/>
      <w:numFmt w:val="lowerLetter"/>
      <w:lvlText w:val="%5."/>
      <w:lvlJc w:val="left"/>
      <w:pPr>
        <w:ind w:left="3600" w:hanging="360"/>
      </w:pPr>
    </w:lvl>
    <w:lvl w:ilvl="5" w:tplc="D36EBD78">
      <w:start w:val="1"/>
      <w:numFmt w:val="lowerRoman"/>
      <w:lvlText w:val="%6."/>
      <w:lvlJc w:val="right"/>
      <w:pPr>
        <w:ind w:left="4320" w:hanging="180"/>
      </w:pPr>
    </w:lvl>
    <w:lvl w:ilvl="6" w:tplc="32BE1D6E">
      <w:start w:val="1"/>
      <w:numFmt w:val="decimal"/>
      <w:lvlText w:val="%7."/>
      <w:lvlJc w:val="left"/>
      <w:pPr>
        <w:ind w:left="5040" w:hanging="360"/>
      </w:pPr>
    </w:lvl>
    <w:lvl w:ilvl="7" w:tplc="6032D956">
      <w:start w:val="1"/>
      <w:numFmt w:val="lowerLetter"/>
      <w:lvlText w:val="%8."/>
      <w:lvlJc w:val="left"/>
      <w:pPr>
        <w:ind w:left="5760" w:hanging="360"/>
      </w:pPr>
    </w:lvl>
    <w:lvl w:ilvl="8" w:tplc="6396DD5A">
      <w:start w:val="1"/>
      <w:numFmt w:val="lowerRoman"/>
      <w:lvlText w:val="%9."/>
      <w:lvlJc w:val="right"/>
      <w:pPr>
        <w:ind w:left="6480" w:hanging="180"/>
      </w:pPr>
    </w:lvl>
  </w:abstractNum>
  <w:abstractNum w:abstractNumId="5" w15:restartNumberingAfterBreak="0">
    <w:nsid w:val="4DAD665B"/>
    <w:multiLevelType w:val="hybridMultilevel"/>
    <w:tmpl w:val="8D708368"/>
    <w:lvl w:ilvl="0" w:tplc="D4CC1A34">
      <w:start w:val="1"/>
      <w:numFmt w:val="bullet"/>
      <w:lvlText w:val="-"/>
      <w:lvlJc w:val="left"/>
      <w:pPr>
        <w:ind w:left="720" w:hanging="360"/>
      </w:pPr>
      <w:rPr>
        <w:rFonts w:ascii="Aptos" w:hAnsi="Aptos" w:hint="default"/>
      </w:rPr>
    </w:lvl>
    <w:lvl w:ilvl="1" w:tplc="7C3EF970">
      <w:start w:val="1"/>
      <w:numFmt w:val="bullet"/>
      <w:lvlText w:val="o"/>
      <w:lvlJc w:val="left"/>
      <w:pPr>
        <w:ind w:left="1440" w:hanging="360"/>
      </w:pPr>
      <w:rPr>
        <w:rFonts w:ascii="Courier New" w:hAnsi="Courier New" w:hint="default"/>
      </w:rPr>
    </w:lvl>
    <w:lvl w:ilvl="2" w:tplc="DA520008">
      <w:start w:val="1"/>
      <w:numFmt w:val="bullet"/>
      <w:lvlText w:val=""/>
      <w:lvlJc w:val="left"/>
      <w:pPr>
        <w:ind w:left="2160" w:hanging="360"/>
      </w:pPr>
      <w:rPr>
        <w:rFonts w:ascii="Wingdings" w:hAnsi="Wingdings" w:hint="default"/>
      </w:rPr>
    </w:lvl>
    <w:lvl w:ilvl="3" w:tplc="8724CED8">
      <w:start w:val="1"/>
      <w:numFmt w:val="bullet"/>
      <w:lvlText w:val=""/>
      <w:lvlJc w:val="left"/>
      <w:pPr>
        <w:ind w:left="2880" w:hanging="360"/>
      </w:pPr>
      <w:rPr>
        <w:rFonts w:ascii="Symbol" w:hAnsi="Symbol" w:hint="default"/>
      </w:rPr>
    </w:lvl>
    <w:lvl w:ilvl="4" w:tplc="B9E63EDA">
      <w:start w:val="1"/>
      <w:numFmt w:val="bullet"/>
      <w:lvlText w:val="o"/>
      <w:lvlJc w:val="left"/>
      <w:pPr>
        <w:ind w:left="3600" w:hanging="360"/>
      </w:pPr>
      <w:rPr>
        <w:rFonts w:ascii="Courier New" w:hAnsi="Courier New" w:hint="default"/>
      </w:rPr>
    </w:lvl>
    <w:lvl w:ilvl="5" w:tplc="ACE8B5C2">
      <w:start w:val="1"/>
      <w:numFmt w:val="bullet"/>
      <w:lvlText w:val=""/>
      <w:lvlJc w:val="left"/>
      <w:pPr>
        <w:ind w:left="4320" w:hanging="360"/>
      </w:pPr>
      <w:rPr>
        <w:rFonts w:ascii="Wingdings" w:hAnsi="Wingdings" w:hint="default"/>
      </w:rPr>
    </w:lvl>
    <w:lvl w:ilvl="6" w:tplc="78583F0E">
      <w:start w:val="1"/>
      <w:numFmt w:val="bullet"/>
      <w:lvlText w:val=""/>
      <w:lvlJc w:val="left"/>
      <w:pPr>
        <w:ind w:left="5040" w:hanging="360"/>
      </w:pPr>
      <w:rPr>
        <w:rFonts w:ascii="Symbol" w:hAnsi="Symbol" w:hint="default"/>
      </w:rPr>
    </w:lvl>
    <w:lvl w:ilvl="7" w:tplc="6152E136">
      <w:start w:val="1"/>
      <w:numFmt w:val="bullet"/>
      <w:lvlText w:val="o"/>
      <w:lvlJc w:val="left"/>
      <w:pPr>
        <w:ind w:left="5760" w:hanging="360"/>
      </w:pPr>
      <w:rPr>
        <w:rFonts w:ascii="Courier New" w:hAnsi="Courier New" w:hint="default"/>
      </w:rPr>
    </w:lvl>
    <w:lvl w:ilvl="8" w:tplc="69ECF7A8">
      <w:start w:val="1"/>
      <w:numFmt w:val="bullet"/>
      <w:lvlText w:val=""/>
      <w:lvlJc w:val="left"/>
      <w:pPr>
        <w:ind w:left="6480" w:hanging="360"/>
      </w:pPr>
      <w:rPr>
        <w:rFonts w:ascii="Wingdings" w:hAnsi="Wingdings" w:hint="default"/>
      </w:rPr>
    </w:lvl>
  </w:abstractNum>
  <w:abstractNum w:abstractNumId="6" w15:restartNumberingAfterBreak="0">
    <w:nsid w:val="529AC3FF"/>
    <w:multiLevelType w:val="hybridMultilevel"/>
    <w:tmpl w:val="0E74CD90"/>
    <w:lvl w:ilvl="0" w:tplc="B81CA7A4">
      <w:start w:val="1"/>
      <w:numFmt w:val="bullet"/>
      <w:lvlText w:val="-"/>
      <w:lvlJc w:val="left"/>
      <w:pPr>
        <w:ind w:left="720" w:hanging="360"/>
      </w:pPr>
      <w:rPr>
        <w:rFonts w:ascii="Aptos" w:hAnsi="Aptos" w:hint="default"/>
      </w:rPr>
    </w:lvl>
    <w:lvl w:ilvl="1" w:tplc="C8B6A6E4">
      <w:start w:val="1"/>
      <w:numFmt w:val="bullet"/>
      <w:lvlText w:val="o"/>
      <w:lvlJc w:val="left"/>
      <w:pPr>
        <w:ind w:left="1440" w:hanging="360"/>
      </w:pPr>
      <w:rPr>
        <w:rFonts w:ascii="Courier New" w:hAnsi="Courier New" w:hint="default"/>
      </w:rPr>
    </w:lvl>
    <w:lvl w:ilvl="2" w:tplc="2B08173C">
      <w:start w:val="1"/>
      <w:numFmt w:val="bullet"/>
      <w:lvlText w:val=""/>
      <w:lvlJc w:val="left"/>
      <w:pPr>
        <w:ind w:left="2160" w:hanging="360"/>
      </w:pPr>
      <w:rPr>
        <w:rFonts w:ascii="Wingdings" w:hAnsi="Wingdings" w:hint="default"/>
      </w:rPr>
    </w:lvl>
    <w:lvl w:ilvl="3" w:tplc="A8927AD8">
      <w:start w:val="1"/>
      <w:numFmt w:val="bullet"/>
      <w:lvlText w:val=""/>
      <w:lvlJc w:val="left"/>
      <w:pPr>
        <w:ind w:left="2880" w:hanging="360"/>
      </w:pPr>
      <w:rPr>
        <w:rFonts w:ascii="Symbol" w:hAnsi="Symbol" w:hint="default"/>
      </w:rPr>
    </w:lvl>
    <w:lvl w:ilvl="4" w:tplc="410A89F0">
      <w:start w:val="1"/>
      <w:numFmt w:val="bullet"/>
      <w:lvlText w:val="o"/>
      <w:lvlJc w:val="left"/>
      <w:pPr>
        <w:ind w:left="3600" w:hanging="360"/>
      </w:pPr>
      <w:rPr>
        <w:rFonts w:ascii="Courier New" w:hAnsi="Courier New" w:hint="default"/>
      </w:rPr>
    </w:lvl>
    <w:lvl w:ilvl="5" w:tplc="597C6F6E">
      <w:start w:val="1"/>
      <w:numFmt w:val="bullet"/>
      <w:lvlText w:val=""/>
      <w:lvlJc w:val="left"/>
      <w:pPr>
        <w:ind w:left="4320" w:hanging="360"/>
      </w:pPr>
      <w:rPr>
        <w:rFonts w:ascii="Wingdings" w:hAnsi="Wingdings" w:hint="default"/>
      </w:rPr>
    </w:lvl>
    <w:lvl w:ilvl="6" w:tplc="4AA89384">
      <w:start w:val="1"/>
      <w:numFmt w:val="bullet"/>
      <w:lvlText w:val=""/>
      <w:lvlJc w:val="left"/>
      <w:pPr>
        <w:ind w:left="5040" w:hanging="360"/>
      </w:pPr>
      <w:rPr>
        <w:rFonts w:ascii="Symbol" w:hAnsi="Symbol" w:hint="default"/>
      </w:rPr>
    </w:lvl>
    <w:lvl w:ilvl="7" w:tplc="BFD49A52">
      <w:start w:val="1"/>
      <w:numFmt w:val="bullet"/>
      <w:lvlText w:val="o"/>
      <w:lvlJc w:val="left"/>
      <w:pPr>
        <w:ind w:left="5760" w:hanging="360"/>
      </w:pPr>
      <w:rPr>
        <w:rFonts w:ascii="Courier New" w:hAnsi="Courier New" w:hint="default"/>
      </w:rPr>
    </w:lvl>
    <w:lvl w:ilvl="8" w:tplc="CB90D258">
      <w:start w:val="1"/>
      <w:numFmt w:val="bullet"/>
      <w:lvlText w:val=""/>
      <w:lvlJc w:val="left"/>
      <w:pPr>
        <w:ind w:left="6480" w:hanging="360"/>
      </w:pPr>
      <w:rPr>
        <w:rFonts w:ascii="Wingdings" w:hAnsi="Wingdings" w:hint="default"/>
      </w:rPr>
    </w:lvl>
  </w:abstractNum>
  <w:num w:numId="1" w16cid:durableId="1231574119">
    <w:abstractNumId w:val="6"/>
  </w:num>
  <w:num w:numId="2" w16cid:durableId="1088846320">
    <w:abstractNumId w:val="4"/>
  </w:num>
  <w:num w:numId="3" w16cid:durableId="2069523505">
    <w:abstractNumId w:val="2"/>
  </w:num>
  <w:num w:numId="4" w16cid:durableId="200244611">
    <w:abstractNumId w:val="3"/>
  </w:num>
  <w:num w:numId="5" w16cid:durableId="320892177">
    <w:abstractNumId w:val="5"/>
  </w:num>
  <w:num w:numId="6" w16cid:durableId="1033919063">
    <w:abstractNumId w:val="0"/>
  </w:num>
  <w:num w:numId="7" w16cid:durableId="1853884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184002"/>
    <w:rsid w:val="000112E3"/>
    <w:rsid w:val="00286B36"/>
    <w:rsid w:val="0042580D"/>
    <w:rsid w:val="00820057"/>
    <w:rsid w:val="008B77A1"/>
    <w:rsid w:val="00A08A98"/>
    <w:rsid w:val="00A753D8"/>
    <w:rsid w:val="00C86689"/>
    <w:rsid w:val="00ED89C4"/>
    <w:rsid w:val="00FF697F"/>
    <w:rsid w:val="0122F543"/>
    <w:rsid w:val="0124D308"/>
    <w:rsid w:val="016BED3C"/>
    <w:rsid w:val="01A753B0"/>
    <w:rsid w:val="01B62CDD"/>
    <w:rsid w:val="01CE1881"/>
    <w:rsid w:val="01F78A37"/>
    <w:rsid w:val="0246392F"/>
    <w:rsid w:val="0249794E"/>
    <w:rsid w:val="027E6D78"/>
    <w:rsid w:val="033A67F8"/>
    <w:rsid w:val="033F5CBA"/>
    <w:rsid w:val="0345D9A0"/>
    <w:rsid w:val="03B42183"/>
    <w:rsid w:val="03D297EE"/>
    <w:rsid w:val="041BA5D5"/>
    <w:rsid w:val="04338BDE"/>
    <w:rsid w:val="05095B93"/>
    <w:rsid w:val="050F6500"/>
    <w:rsid w:val="05107B65"/>
    <w:rsid w:val="05836D4D"/>
    <w:rsid w:val="05CA823E"/>
    <w:rsid w:val="05DD1E80"/>
    <w:rsid w:val="063428A8"/>
    <w:rsid w:val="06C08481"/>
    <w:rsid w:val="06D6E6FA"/>
    <w:rsid w:val="06DC0A6F"/>
    <w:rsid w:val="06F1C853"/>
    <w:rsid w:val="0747FB6C"/>
    <w:rsid w:val="074BD1CA"/>
    <w:rsid w:val="074EA247"/>
    <w:rsid w:val="07A1266A"/>
    <w:rsid w:val="07B4B995"/>
    <w:rsid w:val="07F21C75"/>
    <w:rsid w:val="07F3AE3B"/>
    <w:rsid w:val="07FDD707"/>
    <w:rsid w:val="0804150C"/>
    <w:rsid w:val="0816FBD1"/>
    <w:rsid w:val="08B68E75"/>
    <w:rsid w:val="08EAEC64"/>
    <w:rsid w:val="091E23C3"/>
    <w:rsid w:val="092F3016"/>
    <w:rsid w:val="09892CFB"/>
    <w:rsid w:val="09E23346"/>
    <w:rsid w:val="0A1E8E48"/>
    <w:rsid w:val="0A27CCDE"/>
    <w:rsid w:val="0A6C9C4E"/>
    <w:rsid w:val="0A7273E6"/>
    <w:rsid w:val="0AE54413"/>
    <w:rsid w:val="0B0461D9"/>
    <w:rsid w:val="0B0F8F7D"/>
    <w:rsid w:val="0B10B899"/>
    <w:rsid w:val="0B111A34"/>
    <w:rsid w:val="0BC1F2B6"/>
    <w:rsid w:val="0BDF47BD"/>
    <w:rsid w:val="0BDF5110"/>
    <w:rsid w:val="0BFF817E"/>
    <w:rsid w:val="0C174463"/>
    <w:rsid w:val="0C4ED93E"/>
    <w:rsid w:val="0C9C5C88"/>
    <w:rsid w:val="0C9FA24B"/>
    <w:rsid w:val="0CB5EE6A"/>
    <w:rsid w:val="0D00E6BB"/>
    <w:rsid w:val="0D07F2E1"/>
    <w:rsid w:val="0D3A3367"/>
    <w:rsid w:val="0D77EAC9"/>
    <w:rsid w:val="0D9E5036"/>
    <w:rsid w:val="0DBA4E84"/>
    <w:rsid w:val="0DEC3710"/>
    <w:rsid w:val="0DF69154"/>
    <w:rsid w:val="0DFA86F3"/>
    <w:rsid w:val="0E13C7A1"/>
    <w:rsid w:val="0E8A07BD"/>
    <w:rsid w:val="0EA4890A"/>
    <w:rsid w:val="0EF8315C"/>
    <w:rsid w:val="0F104087"/>
    <w:rsid w:val="0F639770"/>
    <w:rsid w:val="0F8B8D28"/>
    <w:rsid w:val="0FCBDCB1"/>
    <w:rsid w:val="0FCE501D"/>
    <w:rsid w:val="105F8584"/>
    <w:rsid w:val="109143AF"/>
    <w:rsid w:val="10DB353A"/>
    <w:rsid w:val="10FF8B60"/>
    <w:rsid w:val="110EA1CD"/>
    <w:rsid w:val="111EE1A3"/>
    <w:rsid w:val="1120F375"/>
    <w:rsid w:val="113F67CD"/>
    <w:rsid w:val="122A418A"/>
    <w:rsid w:val="123A85F5"/>
    <w:rsid w:val="123FD2FE"/>
    <w:rsid w:val="12616BE9"/>
    <w:rsid w:val="12870A8A"/>
    <w:rsid w:val="12BE4564"/>
    <w:rsid w:val="133B45F0"/>
    <w:rsid w:val="13E68A08"/>
    <w:rsid w:val="141480DC"/>
    <w:rsid w:val="141F491E"/>
    <w:rsid w:val="1425F1FA"/>
    <w:rsid w:val="14CA879E"/>
    <w:rsid w:val="15B54B64"/>
    <w:rsid w:val="15D13CE4"/>
    <w:rsid w:val="15DEC737"/>
    <w:rsid w:val="1628B2FC"/>
    <w:rsid w:val="16379642"/>
    <w:rsid w:val="16A2F485"/>
    <w:rsid w:val="16AF3B26"/>
    <w:rsid w:val="178F9E31"/>
    <w:rsid w:val="18757B91"/>
    <w:rsid w:val="18E0DE29"/>
    <w:rsid w:val="192173EF"/>
    <w:rsid w:val="195A62CE"/>
    <w:rsid w:val="19CC0ECB"/>
    <w:rsid w:val="19E2E5CC"/>
    <w:rsid w:val="19F9C0D9"/>
    <w:rsid w:val="1A335468"/>
    <w:rsid w:val="1A9E9D4B"/>
    <w:rsid w:val="1AA7843B"/>
    <w:rsid w:val="1AEB7A69"/>
    <w:rsid w:val="1B47BA38"/>
    <w:rsid w:val="1B64FFCD"/>
    <w:rsid w:val="1B9E9893"/>
    <w:rsid w:val="1CABF1BE"/>
    <w:rsid w:val="1CB6196E"/>
    <w:rsid w:val="1CB8D506"/>
    <w:rsid w:val="1CEAEB65"/>
    <w:rsid w:val="1D20C5CB"/>
    <w:rsid w:val="1D910DB1"/>
    <w:rsid w:val="1E5580A0"/>
    <w:rsid w:val="1E7ED9DB"/>
    <w:rsid w:val="1EB80409"/>
    <w:rsid w:val="1ED8A97E"/>
    <w:rsid w:val="1F2A9D40"/>
    <w:rsid w:val="1FCA2913"/>
    <w:rsid w:val="1FEEB178"/>
    <w:rsid w:val="208B9A0D"/>
    <w:rsid w:val="209ACD45"/>
    <w:rsid w:val="20A31AF3"/>
    <w:rsid w:val="210BBA69"/>
    <w:rsid w:val="211F00A9"/>
    <w:rsid w:val="2123E4A4"/>
    <w:rsid w:val="215E9468"/>
    <w:rsid w:val="21BA56C0"/>
    <w:rsid w:val="23288F40"/>
    <w:rsid w:val="23FD8941"/>
    <w:rsid w:val="240B2D1C"/>
    <w:rsid w:val="249D2235"/>
    <w:rsid w:val="24ADD626"/>
    <w:rsid w:val="24C7C5FE"/>
    <w:rsid w:val="257355BB"/>
    <w:rsid w:val="25CC564F"/>
    <w:rsid w:val="26014BED"/>
    <w:rsid w:val="26790A7F"/>
    <w:rsid w:val="26947C6E"/>
    <w:rsid w:val="26A6BB51"/>
    <w:rsid w:val="26E2A635"/>
    <w:rsid w:val="272C784B"/>
    <w:rsid w:val="2761CCFD"/>
    <w:rsid w:val="278FAEF3"/>
    <w:rsid w:val="27926243"/>
    <w:rsid w:val="279DEC2F"/>
    <w:rsid w:val="27A20D1D"/>
    <w:rsid w:val="27C1E804"/>
    <w:rsid w:val="27F5FE70"/>
    <w:rsid w:val="285ACA33"/>
    <w:rsid w:val="2941B381"/>
    <w:rsid w:val="29700169"/>
    <w:rsid w:val="29A2CCF6"/>
    <w:rsid w:val="29C49E3D"/>
    <w:rsid w:val="2A0FE37A"/>
    <w:rsid w:val="2A11EE10"/>
    <w:rsid w:val="2A2E5C4D"/>
    <w:rsid w:val="2AA09F26"/>
    <w:rsid w:val="2BF325E6"/>
    <w:rsid w:val="2C0ADD24"/>
    <w:rsid w:val="2C6C4BD6"/>
    <w:rsid w:val="2C8E83A9"/>
    <w:rsid w:val="2CD708B7"/>
    <w:rsid w:val="2CF10604"/>
    <w:rsid w:val="2D35A5E1"/>
    <w:rsid w:val="2D663FAB"/>
    <w:rsid w:val="2D72ECC4"/>
    <w:rsid w:val="2D89F77C"/>
    <w:rsid w:val="2D8C6F84"/>
    <w:rsid w:val="2DB98DCD"/>
    <w:rsid w:val="2DDF83B0"/>
    <w:rsid w:val="2E1F5F28"/>
    <w:rsid w:val="2E77D6F1"/>
    <w:rsid w:val="2E7C21C5"/>
    <w:rsid w:val="2E84E94D"/>
    <w:rsid w:val="2EB0CBF4"/>
    <w:rsid w:val="2ED10E56"/>
    <w:rsid w:val="2EDE58C5"/>
    <w:rsid w:val="2F6F048A"/>
    <w:rsid w:val="2FA17A3D"/>
    <w:rsid w:val="2FC59361"/>
    <w:rsid w:val="301CF8DD"/>
    <w:rsid w:val="308FA1A0"/>
    <w:rsid w:val="30BB79F2"/>
    <w:rsid w:val="30EE5BB7"/>
    <w:rsid w:val="31148C2D"/>
    <w:rsid w:val="311D4A78"/>
    <w:rsid w:val="314118CB"/>
    <w:rsid w:val="319B997C"/>
    <w:rsid w:val="31D7B522"/>
    <w:rsid w:val="31DB6F8C"/>
    <w:rsid w:val="31DBA18F"/>
    <w:rsid w:val="3253660B"/>
    <w:rsid w:val="32CD6D1B"/>
    <w:rsid w:val="32DA7DB4"/>
    <w:rsid w:val="32DDA65F"/>
    <w:rsid w:val="32E900A1"/>
    <w:rsid w:val="3306453B"/>
    <w:rsid w:val="3311F519"/>
    <w:rsid w:val="3314008F"/>
    <w:rsid w:val="332920B8"/>
    <w:rsid w:val="33339EE0"/>
    <w:rsid w:val="334B7676"/>
    <w:rsid w:val="3374D60D"/>
    <w:rsid w:val="34591B4C"/>
    <w:rsid w:val="34B06CAA"/>
    <w:rsid w:val="34BE2D57"/>
    <w:rsid w:val="34F6B7F9"/>
    <w:rsid w:val="34F9F8DC"/>
    <w:rsid w:val="353F353A"/>
    <w:rsid w:val="354ACFE9"/>
    <w:rsid w:val="358D2922"/>
    <w:rsid w:val="3594864D"/>
    <w:rsid w:val="35FDE5A5"/>
    <w:rsid w:val="3608FD31"/>
    <w:rsid w:val="363B28A5"/>
    <w:rsid w:val="364C5A46"/>
    <w:rsid w:val="3664178B"/>
    <w:rsid w:val="368A909D"/>
    <w:rsid w:val="3780AE79"/>
    <w:rsid w:val="3800CFB4"/>
    <w:rsid w:val="381B5559"/>
    <w:rsid w:val="389BDD1B"/>
    <w:rsid w:val="38B3EC5E"/>
    <w:rsid w:val="3932B38B"/>
    <w:rsid w:val="3968492B"/>
    <w:rsid w:val="39C08191"/>
    <w:rsid w:val="39D81B20"/>
    <w:rsid w:val="39E0C38E"/>
    <w:rsid w:val="3A18D271"/>
    <w:rsid w:val="3A2F4A9B"/>
    <w:rsid w:val="3A9A3F11"/>
    <w:rsid w:val="3AA7998D"/>
    <w:rsid w:val="3AC40DC8"/>
    <w:rsid w:val="3ADE36E1"/>
    <w:rsid w:val="3B2933F4"/>
    <w:rsid w:val="3BA671C5"/>
    <w:rsid w:val="3BCB5F20"/>
    <w:rsid w:val="3BF1FFAB"/>
    <w:rsid w:val="3CCF38FE"/>
    <w:rsid w:val="3D2FC8DE"/>
    <w:rsid w:val="3DDDFA1D"/>
    <w:rsid w:val="3E36D93B"/>
    <w:rsid w:val="3E393CFC"/>
    <w:rsid w:val="3E71FF3E"/>
    <w:rsid w:val="3F0126A5"/>
    <w:rsid w:val="3F209117"/>
    <w:rsid w:val="3F56FE26"/>
    <w:rsid w:val="3F6A393C"/>
    <w:rsid w:val="3F94DC57"/>
    <w:rsid w:val="403B2AE7"/>
    <w:rsid w:val="409E80D3"/>
    <w:rsid w:val="41149218"/>
    <w:rsid w:val="411C5ADB"/>
    <w:rsid w:val="411F869E"/>
    <w:rsid w:val="4152F20F"/>
    <w:rsid w:val="41A622BB"/>
    <w:rsid w:val="41BE2399"/>
    <w:rsid w:val="41C5688F"/>
    <w:rsid w:val="41F5364B"/>
    <w:rsid w:val="4246081C"/>
    <w:rsid w:val="428903C5"/>
    <w:rsid w:val="4294EA7C"/>
    <w:rsid w:val="42A7C6AB"/>
    <w:rsid w:val="42F2ABEF"/>
    <w:rsid w:val="4393A1BD"/>
    <w:rsid w:val="43D2C218"/>
    <w:rsid w:val="43D524A9"/>
    <w:rsid w:val="4484ABC0"/>
    <w:rsid w:val="449983A5"/>
    <w:rsid w:val="44D18327"/>
    <w:rsid w:val="44FF33D9"/>
    <w:rsid w:val="4506674F"/>
    <w:rsid w:val="45890307"/>
    <w:rsid w:val="459B121C"/>
    <w:rsid w:val="460D88CC"/>
    <w:rsid w:val="465197DA"/>
    <w:rsid w:val="466F6620"/>
    <w:rsid w:val="46D93772"/>
    <w:rsid w:val="476D9524"/>
    <w:rsid w:val="488E2C44"/>
    <w:rsid w:val="48AA5EB4"/>
    <w:rsid w:val="48B41844"/>
    <w:rsid w:val="48D7D7CC"/>
    <w:rsid w:val="4917EED2"/>
    <w:rsid w:val="491C8E27"/>
    <w:rsid w:val="49315BF2"/>
    <w:rsid w:val="49552F2A"/>
    <w:rsid w:val="497CB461"/>
    <w:rsid w:val="4996D667"/>
    <w:rsid w:val="49B2A486"/>
    <w:rsid w:val="49FAFDD7"/>
    <w:rsid w:val="4A090672"/>
    <w:rsid w:val="4A253C2E"/>
    <w:rsid w:val="4A2D4674"/>
    <w:rsid w:val="4A38F209"/>
    <w:rsid w:val="4A4595A0"/>
    <w:rsid w:val="4A60AFF8"/>
    <w:rsid w:val="4A6C0AF6"/>
    <w:rsid w:val="4A73FFD0"/>
    <w:rsid w:val="4A816A7E"/>
    <w:rsid w:val="4A868E3D"/>
    <w:rsid w:val="4AA4DB65"/>
    <w:rsid w:val="4AB951AF"/>
    <w:rsid w:val="4AF09437"/>
    <w:rsid w:val="4B90671B"/>
    <w:rsid w:val="4BA28F3B"/>
    <w:rsid w:val="4BB171A1"/>
    <w:rsid w:val="4BF02A61"/>
    <w:rsid w:val="4BF29294"/>
    <w:rsid w:val="4C076E25"/>
    <w:rsid w:val="4CED1F09"/>
    <w:rsid w:val="4D1CBF94"/>
    <w:rsid w:val="4D4BB643"/>
    <w:rsid w:val="4D8CBDCE"/>
    <w:rsid w:val="4E0E15CA"/>
    <w:rsid w:val="4E182D83"/>
    <w:rsid w:val="4E428A51"/>
    <w:rsid w:val="4E4441BA"/>
    <w:rsid w:val="4EA8551E"/>
    <w:rsid w:val="4EDE1CF7"/>
    <w:rsid w:val="4EDE5908"/>
    <w:rsid w:val="4F02B1A5"/>
    <w:rsid w:val="4F047CC8"/>
    <w:rsid w:val="4FA28BE2"/>
    <w:rsid w:val="509CD12C"/>
    <w:rsid w:val="50A2F28A"/>
    <w:rsid w:val="50AE3209"/>
    <w:rsid w:val="50CAC8DE"/>
    <w:rsid w:val="5113875D"/>
    <w:rsid w:val="5154C6EF"/>
    <w:rsid w:val="520DB265"/>
    <w:rsid w:val="521AFCCF"/>
    <w:rsid w:val="526502C4"/>
    <w:rsid w:val="52B5F0C2"/>
    <w:rsid w:val="5302F425"/>
    <w:rsid w:val="530926D6"/>
    <w:rsid w:val="53458D0E"/>
    <w:rsid w:val="5413D16B"/>
    <w:rsid w:val="5476EC26"/>
    <w:rsid w:val="5541A83A"/>
    <w:rsid w:val="55D398EB"/>
    <w:rsid w:val="561E35DC"/>
    <w:rsid w:val="56A41729"/>
    <w:rsid w:val="5701B60C"/>
    <w:rsid w:val="571736EE"/>
    <w:rsid w:val="571D2849"/>
    <w:rsid w:val="5743CC1A"/>
    <w:rsid w:val="57459E85"/>
    <w:rsid w:val="576A4C45"/>
    <w:rsid w:val="583A91CE"/>
    <w:rsid w:val="5843E4CA"/>
    <w:rsid w:val="58697179"/>
    <w:rsid w:val="58949D44"/>
    <w:rsid w:val="58ADF0E8"/>
    <w:rsid w:val="58B08ECE"/>
    <w:rsid w:val="58E5D044"/>
    <w:rsid w:val="59812BF9"/>
    <w:rsid w:val="598C6E56"/>
    <w:rsid w:val="599B77DF"/>
    <w:rsid w:val="59A0D4D8"/>
    <w:rsid w:val="59F1AC17"/>
    <w:rsid w:val="5A0C94A0"/>
    <w:rsid w:val="5B065D5B"/>
    <w:rsid w:val="5BD6AC01"/>
    <w:rsid w:val="5C48EA79"/>
    <w:rsid w:val="5C61916C"/>
    <w:rsid w:val="5CA3942C"/>
    <w:rsid w:val="5CBCB86F"/>
    <w:rsid w:val="5CDF394F"/>
    <w:rsid w:val="5D1C80FB"/>
    <w:rsid w:val="5D78F7EC"/>
    <w:rsid w:val="5D8D1E37"/>
    <w:rsid w:val="5E66CCFF"/>
    <w:rsid w:val="5E8339B6"/>
    <w:rsid w:val="5EA11818"/>
    <w:rsid w:val="5EAE751C"/>
    <w:rsid w:val="5F55E8D0"/>
    <w:rsid w:val="5FCB525A"/>
    <w:rsid w:val="5FDC1851"/>
    <w:rsid w:val="603D1F2B"/>
    <w:rsid w:val="604C940F"/>
    <w:rsid w:val="609B1DF9"/>
    <w:rsid w:val="60AFCC65"/>
    <w:rsid w:val="6137E856"/>
    <w:rsid w:val="6150FF62"/>
    <w:rsid w:val="626B0FAA"/>
    <w:rsid w:val="627355B2"/>
    <w:rsid w:val="629D2C40"/>
    <w:rsid w:val="62B8C8AD"/>
    <w:rsid w:val="6322B3CE"/>
    <w:rsid w:val="63599D3D"/>
    <w:rsid w:val="63BF606D"/>
    <w:rsid w:val="63CA6F27"/>
    <w:rsid w:val="6477CAF7"/>
    <w:rsid w:val="64CCE567"/>
    <w:rsid w:val="65204C55"/>
    <w:rsid w:val="654178F7"/>
    <w:rsid w:val="65733BAE"/>
    <w:rsid w:val="66654D85"/>
    <w:rsid w:val="66A16455"/>
    <w:rsid w:val="66FA70C5"/>
    <w:rsid w:val="67684D7A"/>
    <w:rsid w:val="676D80ED"/>
    <w:rsid w:val="677B377E"/>
    <w:rsid w:val="67C345D3"/>
    <w:rsid w:val="67CD82B0"/>
    <w:rsid w:val="6835075A"/>
    <w:rsid w:val="68736D03"/>
    <w:rsid w:val="68AD3CA9"/>
    <w:rsid w:val="69311D79"/>
    <w:rsid w:val="69455544"/>
    <w:rsid w:val="6972FE4E"/>
    <w:rsid w:val="69ACCEFB"/>
    <w:rsid w:val="69ECB554"/>
    <w:rsid w:val="6AF41191"/>
    <w:rsid w:val="6B28412D"/>
    <w:rsid w:val="6B7DC69B"/>
    <w:rsid w:val="6B8DEDD1"/>
    <w:rsid w:val="6BCCE0AB"/>
    <w:rsid w:val="6C515AD2"/>
    <w:rsid w:val="6DB18415"/>
    <w:rsid w:val="6DC69EFF"/>
    <w:rsid w:val="6DD3EB1D"/>
    <w:rsid w:val="6E3D8158"/>
    <w:rsid w:val="6E46D1DB"/>
    <w:rsid w:val="6E5743A4"/>
    <w:rsid w:val="6E651160"/>
    <w:rsid w:val="6E7AF836"/>
    <w:rsid w:val="6EB06E01"/>
    <w:rsid w:val="6ECDEE9A"/>
    <w:rsid w:val="6ED76800"/>
    <w:rsid w:val="6F1B0CDE"/>
    <w:rsid w:val="6F83B3BC"/>
    <w:rsid w:val="6F87EF76"/>
    <w:rsid w:val="6FD9FB07"/>
    <w:rsid w:val="70061B5C"/>
    <w:rsid w:val="705F933C"/>
    <w:rsid w:val="7091101C"/>
    <w:rsid w:val="70AF8D50"/>
    <w:rsid w:val="70CABB2F"/>
    <w:rsid w:val="70F41FF6"/>
    <w:rsid w:val="71049E6B"/>
    <w:rsid w:val="7165D9BF"/>
    <w:rsid w:val="71AD75AB"/>
    <w:rsid w:val="71B15989"/>
    <w:rsid w:val="71F82793"/>
    <w:rsid w:val="7221A15E"/>
    <w:rsid w:val="723E985E"/>
    <w:rsid w:val="725360CF"/>
    <w:rsid w:val="7258F820"/>
    <w:rsid w:val="7298F845"/>
    <w:rsid w:val="72AE5C5D"/>
    <w:rsid w:val="72B1055E"/>
    <w:rsid w:val="72BF0D78"/>
    <w:rsid w:val="73400BFF"/>
    <w:rsid w:val="73E58EAB"/>
    <w:rsid w:val="73E79266"/>
    <w:rsid w:val="740338A6"/>
    <w:rsid w:val="7410F71D"/>
    <w:rsid w:val="755D6ED1"/>
    <w:rsid w:val="758C75ED"/>
    <w:rsid w:val="759EE5A8"/>
    <w:rsid w:val="75CF841A"/>
    <w:rsid w:val="75DB7EE9"/>
    <w:rsid w:val="761EC7EB"/>
    <w:rsid w:val="76E7758A"/>
    <w:rsid w:val="76F537BF"/>
    <w:rsid w:val="770E747D"/>
    <w:rsid w:val="7724A748"/>
    <w:rsid w:val="775F75BD"/>
    <w:rsid w:val="7763B38D"/>
    <w:rsid w:val="77643C5D"/>
    <w:rsid w:val="7772B1DB"/>
    <w:rsid w:val="77921A31"/>
    <w:rsid w:val="77B9AA4C"/>
    <w:rsid w:val="77C1A177"/>
    <w:rsid w:val="77C83ABA"/>
    <w:rsid w:val="77CBADDC"/>
    <w:rsid w:val="781B18E2"/>
    <w:rsid w:val="7825063F"/>
    <w:rsid w:val="782B4069"/>
    <w:rsid w:val="78570CBA"/>
    <w:rsid w:val="7863DAFA"/>
    <w:rsid w:val="786FDD36"/>
    <w:rsid w:val="7882A3B2"/>
    <w:rsid w:val="78AB6AE8"/>
    <w:rsid w:val="79BCDBBD"/>
    <w:rsid w:val="79C2DA92"/>
    <w:rsid w:val="79D3C0F4"/>
    <w:rsid w:val="79DC3C9F"/>
    <w:rsid w:val="79EA4AEB"/>
    <w:rsid w:val="7A06CE43"/>
    <w:rsid w:val="7A3CD537"/>
    <w:rsid w:val="7A6DE92E"/>
    <w:rsid w:val="7A8E9930"/>
    <w:rsid w:val="7A910185"/>
    <w:rsid w:val="7AE0D474"/>
    <w:rsid w:val="7B099566"/>
    <w:rsid w:val="7B3EFEBE"/>
    <w:rsid w:val="7B60168E"/>
    <w:rsid w:val="7BCF4A23"/>
    <w:rsid w:val="7BDCD98B"/>
    <w:rsid w:val="7C320B9E"/>
    <w:rsid w:val="7C5BC8C5"/>
    <w:rsid w:val="7C692C3C"/>
    <w:rsid w:val="7C6FEF11"/>
    <w:rsid w:val="7C76A3FB"/>
    <w:rsid w:val="7CA26C1F"/>
    <w:rsid w:val="7CE902CF"/>
    <w:rsid w:val="7CFCE5FC"/>
    <w:rsid w:val="7D0ED960"/>
    <w:rsid w:val="7D2E27CA"/>
    <w:rsid w:val="7D3A2D38"/>
    <w:rsid w:val="7D8A3DD0"/>
    <w:rsid w:val="7DE2CC16"/>
    <w:rsid w:val="7E08F8FD"/>
    <w:rsid w:val="7E09B3CB"/>
    <w:rsid w:val="7E184002"/>
    <w:rsid w:val="7E22C9DB"/>
    <w:rsid w:val="7E5D23DF"/>
    <w:rsid w:val="7E83AE79"/>
    <w:rsid w:val="7F0B41D6"/>
    <w:rsid w:val="7F68E363"/>
    <w:rsid w:val="7F849C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84002"/>
  <w15:chartTrackingRefBased/>
  <w15:docId w15:val="{DF12080C-C96B-473F-A440-09C48DF1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FA28BE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FA28BE2"/>
    <w:pPr>
      <w:ind w:left="720"/>
      <w:contextualSpacing/>
    </w:pPr>
  </w:style>
  <w:style w:type="paragraph" w:styleId="FootnoteText">
    <w:name w:val="footnote text"/>
    <w:basedOn w:val="Normal"/>
    <w:uiPriority w:val="99"/>
    <w:semiHidden/>
    <w:unhideWhenUsed/>
    <w:rsid w:val="4FA28BE2"/>
    <w:pPr>
      <w:spacing w:after="0" w:line="240" w:lineRule="auto"/>
    </w:pPr>
    <w:rPr>
      <w:sz w:val="20"/>
      <w:szCs w:val="20"/>
    </w:rPr>
  </w:style>
  <w:style w:type="character" w:styleId="FootnoteReference">
    <w:name w:val="footnote reference"/>
    <w:basedOn w:val="DefaultParagraphFont"/>
    <w:uiPriority w:val="99"/>
    <w:semiHidden/>
    <w:unhideWhenUsed/>
    <w:rsid w:val="79EA4AEB"/>
    <w:rPr>
      <w:vertAlign w:val="superscript"/>
    </w:rPr>
  </w:style>
  <w:style w:type="character" w:styleId="Hyperlink">
    <w:name w:val="Hyperlink"/>
    <w:basedOn w:val="DefaultParagraphFont"/>
    <w:uiPriority w:val="99"/>
    <w:unhideWhenUsed/>
    <w:rsid w:val="79EA4AEB"/>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a.ac.uk/myglasgow/apg/policies/uniregs/regulations2022-23/feesandgeneral/studentsupportandconductmatters/reg41/" TargetMode="External"/><Relationship Id="rId5" Type="http://schemas.openxmlformats.org/officeDocument/2006/relationships/styles" Target="styles.xml"/><Relationship Id="rId10" Type="http://schemas.openxmlformats.org/officeDocument/2006/relationships/hyperlink" Target="https://my.napier.ac.uk/wellbeing-support-and-inclusion/student-safety"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1493c9-d3b6-4017-a25b-4558e7ebeb91" xsi:nil="true"/>
    <SouthAsianSociety xmlns="42fd901d-c2ec-4c56-916f-61224467fe4c" xsi:nil="true"/>
    <lcf76f155ced4ddcb4097134ff3c332f xmlns="42fd901d-c2ec-4c56-916f-61224467fe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DFB00FD76C8248B25ADA67751C5D9A" ma:contentTypeVersion="20" ma:contentTypeDescription="Create a new document." ma:contentTypeScope="" ma:versionID="4b4197a06eaaac0648ae6b2eda211e10">
  <xsd:schema xmlns:xsd="http://www.w3.org/2001/XMLSchema" xmlns:xs="http://www.w3.org/2001/XMLSchema" xmlns:p="http://schemas.microsoft.com/office/2006/metadata/properties" xmlns:ns2="42fd901d-c2ec-4c56-916f-61224467fe4c" xmlns:ns3="231493c9-d3b6-4017-a25b-4558e7ebeb91" targetNamespace="http://schemas.microsoft.com/office/2006/metadata/properties" ma:root="true" ma:fieldsID="adcf59398a13011178fc479d6271df17" ns2:_="" ns3:_="">
    <xsd:import namespace="42fd901d-c2ec-4c56-916f-61224467fe4c"/>
    <xsd:import namespace="231493c9-d3b6-4017-a25b-4558e7ebeb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SouthAsianSocie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d901d-c2ec-4c56-916f-61224467f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outhAsianSociety" ma:index="27" nillable="true" ma:displayName="South Asian Society" ma:format="Dropdown" ma:internalName="SouthAsianSocie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1493c9-d3b6-4017-a25b-4558e7ebeb9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cc5cd0-374e-4f9e-a257-a90155d716ec}" ma:internalName="TaxCatchAll" ma:showField="CatchAllData" ma:web="231493c9-d3b6-4017-a25b-4558e7ebe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F495C-F6C4-439B-ADCD-F9A41EBD4670}">
  <ds:schemaRefs>
    <ds:schemaRef ds:uri="http://schemas.microsoft.com/sharepoint/v3/contenttype/forms"/>
  </ds:schemaRefs>
</ds:datastoreItem>
</file>

<file path=customXml/itemProps2.xml><?xml version="1.0" encoding="utf-8"?>
<ds:datastoreItem xmlns:ds="http://schemas.openxmlformats.org/officeDocument/2006/customXml" ds:itemID="{8768819B-189C-484F-80E2-448245C237C3}">
  <ds:schemaRefs>
    <ds:schemaRef ds:uri="http://schemas.microsoft.com/office/2006/metadata/properties"/>
    <ds:schemaRef ds:uri="http://schemas.microsoft.com/office/infopath/2007/PartnerControls"/>
    <ds:schemaRef ds:uri="231493c9-d3b6-4017-a25b-4558e7ebeb91"/>
    <ds:schemaRef ds:uri="42fd901d-c2ec-4c56-916f-61224467fe4c"/>
  </ds:schemaRefs>
</ds:datastoreItem>
</file>

<file path=customXml/itemProps3.xml><?xml version="1.0" encoding="utf-8"?>
<ds:datastoreItem xmlns:ds="http://schemas.openxmlformats.org/officeDocument/2006/customXml" ds:itemID="{DE7F00F0-CF33-4E78-8E85-05030CB2A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d901d-c2ec-4c56-916f-61224467fe4c"/>
    <ds:schemaRef ds:uri="231493c9-d3b6-4017-a25b-4558e7ebe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1690</Words>
  <Characters>9639</Characters>
  <Application>Microsoft Office Word</Application>
  <DocSecurity>0</DocSecurity>
  <Lines>80</Lines>
  <Paragraphs>22</Paragraphs>
  <ScaleCrop>false</ScaleCrop>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Union President Justine</dc:creator>
  <cp:keywords/>
  <dc:description/>
  <cp:lastModifiedBy>Nick Manton</cp:lastModifiedBy>
  <cp:revision>2</cp:revision>
  <dcterms:created xsi:type="dcterms:W3CDTF">2026-05-26T13:59:00Z</dcterms:created>
  <dcterms:modified xsi:type="dcterms:W3CDTF">2026-05-26T13:59:00Z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0x010100D5DFB00FD76C8248B25ADA67751C5D9A</vt:lpwstr>
  </property>
  <property fmtid="{D5CDD505-2E9C-101B-9397-08002B2CF9AE}" pid="3" name="MediaServiceImageTags">
    <vt:lpwstr/>
  </property>
</Properties>
</file>